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72" w:rsidRDefault="00DB7D72" w:rsidP="00DB7D72">
      <w:pPr>
        <w:spacing w:before="312" w:after="312"/>
        <w:jc w:val="center"/>
        <w:rPr>
          <w:rFonts w:ascii="黑体" w:eastAsia="黑体" w:hAnsi="黑体"/>
          <w:sz w:val="36"/>
          <w:szCs w:val="36"/>
        </w:rPr>
      </w:pPr>
      <w:r w:rsidRPr="00DB7D72">
        <w:rPr>
          <w:rFonts w:ascii="黑体" w:eastAsia="黑体" w:hAnsi="黑体" w:hint="eastAsia"/>
          <w:sz w:val="36"/>
          <w:szCs w:val="36"/>
        </w:rPr>
        <w:t>CASHL文献资源保障实证研究</w:t>
      </w:r>
    </w:p>
    <w:p w:rsidR="00DB7D72" w:rsidRDefault="00DB7D72" w:rsidP="00DB7D72">
      <w:pPr>
        <w:spacing w:before="312" w:after="312"/>
        <w:ind w:firstLine="723"/>
        <w:jc w:val="center"/>
        <w:rPr>
          <w:rFonts w:ascii="宋体" w:hAnsi="宋体"/>
          <w:sz w:val="18"/>
          <w:szCs w:val="18"/>
        </w:rPr>
      </w:pPr>
      <w:r>
        <w:rPr>
          <w:rFonts w:ascii="宋体" w:hAnsi="宋体" w:hint="eastAsia"/>
          <w:sz w:val="18"/>
          <w:szCs w:val="18"/>
        </w:rPr>
        <w:t>（唐惠燕，南京农业大学图书馆（加盖公章））</w:t>
      </w:r>
    </w:p>
    <w:p w:rsidR="00DB7D72" w:rsidRDefault="00DB7D72" w:rsidP="00430D24">
      <w:pPr>
        <w:widowControl/>
        <w:numPr>
          <w:ilvl w:val="0"/>
          <w:numId w:val="1"/>
        </w:numPr>
        <w:adjustRightInd w:val="0"/>
        <w:spacing w:beforeLines="100" w:before="312" w:afterLines="100" w:after="312" w:line="360" w:lineRule="auto"/>
        <w:ind w:left="1281"/>
        <w:jc w:val="left"/>
        <w:rPr>
          <w:rFonts w:ascii="黑体" w:eastAsia="黑体"/>
          <w:sz w:val="32"/>
          <w:szCs w:val="32"/>
        </w:rPr>
      </w:pPr>
      <w:r>
        <w:rPr>
          <w:rFonts w:ascii="黑体" w:eastAsia="黑体" w:hint="eastAsia"/>
          <w:b/>
          <w:sz w:val="32"/>
          <w:szCs w:val="32"/>
        </w:rPr>
        <w:t xml:space="preserve"> </w:t>
      </w:r>
      <w:r>
        <w:rPr>
          <w:rFonts w:ascii="黑体" w:eastAsia="黑体" w:hint="eastAsia"/>
          <w:sz w:val="32"/>
          <w:szCs w:val="32"/>
        </w:rPr>
        <w:t>研究背景、目的及意义</w:t>
      </w:r>
    </w:p>
    <w:p w:rsidR="00DB7D72" w:rsidRDefault="00DB7D72" w:rsidP="00430D24">
      <w:pPr>
        <w:widowControl/>
        <w:adjustRightInd w:val="0"/>
        <w:spacing w:beforeLines="100" w:before="312" w:afterLines="100" w:after="312" w:line="360" w:lineRule="auto"/>
        <w:ind w:left="561"/>
        <w:jc w:val="left"/>
        <w:rPr>
          <w:rFonts w:ascii="黑体" w:eastAsia="黑体"/>
          <w:sz w:val="28"/>
          <w:szCs w:val="28"/>
        </w:rPr>
      </w:pPr>
      <w:r>
        <w:rPr>
          <w:rFonts w:ascii="黑体" w:eastAsia="黑体" w:hint="eastAsia"/>
          <w:sz w:val="28"/>
          <w:szCs w:val="28"/>
        </w:rPr>
        <w:t>1.1</w:t>
      </w:r>
      <w:r w:rsidR="00A50874">
        <w:rPr>
          <w:rFonts w:ascii="黑体" w:eastAsia="黑体" w:hint="eastAsia"/>
          <w:sz w:val="28"/>
          <w:szCs w:val="28"/>
        </w:rPr>
        <w:t>研究背景</w:t>
      </w:r>
    </w:p>
    <w:p w:rsidR="00572D7D" w:rsidRDefault="00382240" w:rsidP="004E4282">
      <w:pPr>
        <w:pStyle w:val="a9"/>
        <w:spacing w:line="360" w:lineRule="exact"/>
        <w:ind w:firstLineChars="233" w:firstLine="489"/>
        <w:jc w:val="left"/>
        <w:outlineLvl w:val="1"/>
        <w:rPr>
          <w:rFonts w:ascii="ˎ̥" w:hAnsi="ˎ̥" w:hint="eastAsia"/>
          <w:color w:val="000000"/>
          <w:szCs w:val="21"/>
        </w:rPr>
      </w:pPr>
      <w:r>
        <w:rPr>
          <w:rFonts w:ascii="宋体" w:hAnsi="宋体" w:hint="eastAsia"/>
          <w:bCs/>
          <w:kern w:val="28"/>
          <w:szCs w:val="32"/>
        </w:rPr>
        <w:t>CASHL（China Academic Social Sciences and Humanities Library）,全称为“中国高校人文社会科学文献中心”，是高校哲学社会科学和研究建设的文献保障服务体系，国家</w:t>
      </w:r>
      <w:r>
        <w:rPr>
          <w:spacing w:val="8"/>
        </w:rPr>
        <w:t>教育部</w:t>
      </w:r>
      <w:proofErr w:type="gramStart"/>
      <w:r>
        <w:rPr>
          <w:rFonts w:hint="eastAsia"/>
          <w:spacing w:val="8"/>
        </w:rPr>
        <w:t>“</w:t>
      </w:r>
      <w:proofErr w:type="gramEnd"/>
      <w:r>
        <w:rPr>
          <w:spacing w:val="8"/>
        </w:rPr>
        <w:t>哲学社会科学</w:t>
      </w:r>
      <w:r>
        <w:rPr>
          <w:spacing w:val="8"/>
        </w:rPr>
        <w:t>“</w:t>
      </w:r>
      <w:r>
        <w:rPr>
          <w:spacing w:val="8"/>
        </w:rPr>
        <w:t>繁荣计划</w:t>
      </w:r>
      <w:r>
        <w:rPr>
          <w:spacing w:val="8"/>
        </w:rPr>
        <w:t>”</w:t>
      </w:r>
      <w:r>
        <w:rPr>
          <w:spacing w:val="8"/>
        </w:rPr>
        <w:t>的重</w:t>
      </w:r>
      <w:r>
        <w:rPr>
          <w:rFonts w:hint="eastAsia"/>
          <w:spacing w:val="8"/>
        </w:rPr>
        <w:t>要组成部分，也是全国唯一的人文社会科学文献收藏和服务中心，</w:t>
      </w:r>
      <w:r>
        <w:rPr>
          <w:rFonts w:hint="eastAsia"/>
          <w:spacing w:val="8"/>
        </w:rPr>
        <w:t>2004</w:t>
      </w:r>
      <w:r>
        <w:rPr>
          <w:rFonts w:hint="eastAsia"/>
          <w:spacing w:val="8"/>
        </w:rPr>
        <w:t>年启动</w:t>
      </w:r>
      <w:r w:rsidR="00572D7D" w:rsidRPr="00D25D49">
        <w:rPr>
          <w:rFonts w:asciiTheme="minorEastAsia" w:eastAsiaTheme="minorEastAsia" w:hAnsiTheme="minorEastAsia" w:hint="eastAsia"/>
          <w:spacing w:val="8"/>
          <w:vertAlign w:val="superscript"/>
        </w:rPr>
        <w:t>［1］</w:t>
      </w:r>
      <w:r>
        <w:rPr>
          <w:rFonts w:hint="eastAsia"/>
          <w:spacing w:val="8"/>
        </w:rPr>
        <w:t>。</w:t>
      </w:r>
      <w:r w:rsidRPr="00E27FF0">
        <w:rPr>
          <w:rFonts w:hint="eastAsia"/>
          <w:spacing w:val="8"/>
        </w:rPr>
        <w:t>目前</w:t>
      </w:r>
      <w:r>
        <w:rPr>
          <w:rFonts w:hint="eastAsia"/>
          <w:spacing w:val="8"/>
        </w:rPr>
        <w:t>，</w:t>
      </w:r>
      <w:r>
        <w:rPr>
          <w:rFonts w:hint="eastAsia"/>
          <w:spacing w:val="8"/>
        </w:rPr>
        <w:t>CASHL</w:t>
      </w:r>
      <w:r>
        <w:rPr>
          <w:rFonts w:hint="eastAsia"/>
          <w:spacing w:val="8"/>
        </w:rPr>
        <w:t>已积累期刊</w:t>
      </w:r>
      <w:r>
        <w:rPr>
          <w:rFonts w:hint="eastAsia"/>
          <w:spacing w:val="8"/>
        </w:rPr>
        <w:t>11100</w:t>
      </w:r>
      <w:r>
        <w:rPr>
          <w:rFonts w:hint="eastAsia"/>
          <w:spacing w:val="8"/>
        </w:rPr>
        <w:t>种，图书</w:t>
      </w:r>
      <w:r>
        <w:rPr>
          <w:rFonts w:hint="eastAsia"/>
          <w:spacing w:val="8"/>
        </w:rPr>
        <w:t>78</w:t>
      </w:r>
      <w:r>
        <w:rPr>
          <w:rFonts w:hint="eastAsia"/>
          <w:spacing w:val="8"/>
        </w:rPr>
        <w:t>万种，期刊目次</w:t>
      </w:r>
      <w:r>
        <w:rPr>
          <w:rFonts w:hint="eastAsia"/>
          <w:spacing w:val="8"/>
        </w:rPr>
        <w:t>1400</w:t>
      </w:r>
      <w:r>
        <w:rPr>
          <w:rFonts w:hint="eastAsia"/>
          <w:spacing w:val="8"/>
        </w:rPr>
        <w:t>万条。其成员</w:t>
      </w:r>
      <w:proofErr w:type="gramStart"/>
      <w:r>
        <w:rPr>
          <w:rFonts w:hint="eastAsia"/>
          <w:spacing w:val="8"/>
        </w:rPr>
        <w:t>馆突破</w:t>
      </w:r>
      <w:proofErr w:type="gramEnd"/>
      <w:r>
        <w:rPr>
          <w:rFonts w:hint="eastAsia"/>
          <w:spacing w:val="8"/>
        </w:rPr>
        <w:t>553</w:t>
      </w:r>
      <w:r>
        <w:rPr>
          <w:rFonts w:hint="eastAsia"/>
          <w:spacing w:val="8"/>
        </w:rPr>
        <w:t>家，提供服务量突破</w:t>
      </w:r>
      <w:r>
        <w:rPr>
          <w:rFonts w:hint="eastAsia"/>
          <w:spacing w:val="8"/>
        </w:rPr>
        <w:t>48</w:t>
      </w:r>
      <w:r>
        <w:rPr>
          <w:rFonts w:hint="eastAsia"/>
          <w:spacing w:val="8"/>
        </w:rPr>
        <w:t>万，满足率达到</w:t>
      </w:r>
      <w:r>
        <w:rPr>
          <w:rFonts w:hint="eastAsia"/>
          <w:spacing w:val="8"/>
        </w:rPr>
        <w:t>93%</w:t>
      </w:r>
      <w:r>
        <w:rPr>
          <w:rFonts w:hint="eastAsia"/>
          <w:spacing w:val="8"/>
        </w:rPr>
        <w:t>，完成时间突破</w:t>
      </w:r>
      <w:r>
        <w:rPr>
          <w:rFonts w:hint="eastAsia"/>
          <w:spacing w:val="8"/>
        </w:rPr>
        <w:t>3</w:t>
      </w:r>
      <w:r>
        <w:rPr>
          <w:rFonts w:hint="eastAsia"/>
          <w:spacing w:val="8"/>
        </w:rPr>
        <w:t>天</w:t>
      </w:r>
      <w:r w:rsidR="00572D7D" w:rsidRPr="00D25D49">
        <w:rPr>
          <w:rFonts w:asciiTheme="minorEastAsia" w:eastAsiaTheme="minorEastAsia" w:hAnsiTheme="minorEastAsia" w:hint="eastAsia"/>
          <w:spacing w:val="8"/>
          <w:vertAlign w:val="superscript"/>
        </w:rPr>
        <w:t>［2］</w:t>
      </w:r>
      <w:r>
        <w:rPr>
          <w:rFonts w:hint="eastAsia"/>
          <w:spacing w:val="8"/>
        </w:rPr>
        <w:t>。</w:t>
      </w:r>
      <w:r w:rsidR="00572D7D" w:rsidRPr="002178F5">
        <w:rPr>
          <w:rFonts w:ascii="宋体" w:hAnsi="宋体" w:hint="eastAsia"/>
          <w:bCs/>
          <w:kern w:val="28"/>
          <w:szCs w:val="32"/>
        </w:rPr>
        <w:t>CASHL在提供馆藏文献的同时还提供代查代检服务，帮助CASHL用户可以获得CASHL平台以外的文献，这个功能极大地提升了CASHL提供资源的能力。</w:t>
      </w:r>
      <w:r w:rsidR="00572D7D" w:rsidRPr="002178F5">
        <w:rPr>
          <w:rFonts w:hint="eastAsia"/>
        </w:rPr>
        <w:t>据</w:t>
      </w:r>
      <w:r w:rsidR="00572D7D" w:rsidRPr="002178F5">
        <w:rPr>
          <w:rFonts w:hint="eastAsia"/>
        </w:rPr>
        <w:t>CASHL</w:t>
      </w:r>
      <w:r w:rsidR="00572D7D" w:rsidRPr="002178F5">
        <w:rPr>
          <w:rFonts w:hint="eastAsia"/>
        </w:rPr>
        <w:t>通讯</w:t>
      </w:r>
      <w:r w:rsidR="00572D7D" w:rsidRPr="002178F5">
        <w:rPr>
          <w:rFonts w:hint="eastAsia"/>
        </w:rPr>
        <w:t>2010</w:t>
      </w:r>
      <w:r w:rsidR="00572D7D" w:rsidRPr="002178F5">
        <w:rPr>
          <w:rFonts w:hint="eastAsia"/>
        </w:rPr>
        <w:t>年第二期报道，</w:t>
      </w:r>
      <w:r w:rsidR="00572D7D" w:rsidRPr="002178F5">
        <w:rPr>
          <w:rFonts w:hint="eastAsia"/>
        </w:rPr>
        <w:t>CASHL</w:t>
      </w:r>
      <w:r w:rsidR="00572D7D" w:rsidRPr="002178F5">
        <w:rPr>
          <w:rFonts w:hint="eastAsia"/>
        </w:rPr>
        <w:t>六周年全国优惠活动中的统计数据显示，四个服务馆代查代检的满足率均达到</w:t>
      </w:r>
      <w:r w:rsidR="00572D7D" w:rsidRPr="002178F5">
        <w:rPr>
          <w:rFonts w:hint="eastAsia"/>
        </w:rPr>
        <w:t>80%</w:t>
      </w:r>
      <w:r w:rsidR="00572D7D" w:rsidRPr="002178F5">
        <w:rPr>
          <w:rFonts w:hint="eastAsia"/>
        </w:rPr>
        <w:t>以上，完成时间平均只有</w:t>
      </w:r>
      <w:r w:rsidR="00572D7D" w:rsidRPr="002178F5">
        <w:rPr>
          <w:rFonts w:hint="eastAsia"/>
        </w:rPr>
        <w:t>1.4</w:t>
      </w:r>
      <w:r w:rsidR="00572D7D" w:rsidRPr="002178F5">
        <w:rPr>
          <w:rFonts w:hint="eastAsia"/>
        </w:rPr>
        <w:t>天</w:t>
      </w:r>
      <w:r w:rsidR="00572D7D" w:rsidRPr="00D25D49">
        <w:rPr>
          <w:rFonts w:asciiTheme="minorEastAsia" w:eastAsiaTheme="minorEastAsia" w:hAnsiTheme="minorEastAsia" w:hint="eastAsia"/>
          <w:spacing w:val="8"/>
          <w:vertAlign w:val="superscript"/>
        </w:rPr>
        <w:t>［</w:t>
      </w:r>
      <w:r w:rsidR="00D25D49">
        <w:rPr>
          <w:rFonts w:asciiTheme="minorEastAsia" w:eastAsiaTheme="minorEastAsia" w:hAnsiTheme="minorEastAsia" w:hint="eastAsia"/>
          <w:spacing w:val="8"/>
          <w:vertAlign w:val="superscript"/>
        </w:rPr>
        <w:t>3</w:t>
      </w:r>
      <w:r w:rsidR="00572D7D" w:rsidRPr="00D25D49">
        <w:rPr>
          <w:rFonts w:asciiTheme="minorEastAsia" w:eastAsiaTheme="minorEastAsia" w:hAnsiTheme="minorEastAsia" w:hint="eastAsia"/>
          <w:spacing w:val="8"/>
          <w:vertAlign w:val="superscript"/>
        </w:rPr>
        <w:t>］</w:t>
      </w:r>
      <w:r w:rsidR="00572D7D" w:rsidRPr="002178F5">
        <w:rPr>
          <w:rFonts w:hint="eastAsia"/>
        </w:rPr>
        <w:t>。</w:t>
      </w:r>
      <w:r w:rsidR="00572D7D" w:rsidRPr="002178F5">
        <w:rPr>
          <w:rFonts w:hint="eastAsia"/>
        </w:rPr>
        <w:t>2010</w:t>
      </w:r>
      <w:r w:rsidR="00572D7D" w:rsidRPr="002178F5">
        <w:rPr>
          <w:rFonts w:hint="eastAsia"/>
        </w:rPr>
        <w:t>年</w:t>
      </w:r>
      <w:r w:rsidR="00572D7D" w:rsidRPr="002178F5">
        <w:rPr>
          <w:rFonts w:hint="eastAsia"/>
        </w:rPr>
        <w:t>7</w:t>
      </w:r>
      <w:r w:rsidR="00572D7D" w:rsidRPr="002178F5">
        <w:rPr>
          <w:rFonts w:hint="eastAsia"/>
        </w:rPr>
        <w:t>月</w:t>
      </w:r>
      <w:r w:rsidR="00572D7D" w:rsidRPr="002178F5">
        <w:rPr>
          <w:rFonts w:hint="eastAsia"/>
        </w:rPr>
        <w:t>CASHL</w:t>
      </w:r>
      <w:r w:rsidR="00572D7D" w:rsidRPr="002178F5">
        <w:rPr>
          <w:rFonts w:hint="eastAsia"/>
        </w:rPr>
        <w:t>全面整合了</w:t>
      </w:r>
      <w:r w:rsidR="00572D7D" w:rsidRPr="002178F5">
        <w:rPr>
          <w:rFonts w:hint="eastAsia"/>
        </w:rPr>
        <w:t>70</w:t>
      </w:r>
      <w:r w:rsidR="00572D7D" w:rsidRPr="002178F5">
        <w:rPr>
          <w:rFonts w:hint="eastAsia"/>
        </w:rPr>
        <w:t>家文专院校的近</w:t>
      </w:r>
      <w:r w:rsidR="00572D7D" w:rsidRPr="002178F5">
        <w:rPr>
          <w:rFonts w:hint="eastAsia"/>
        </w:rPr>
        <w:t>50</w:t>
      </w:r>
      <w:r w:rsidR="00572D7D" w:rsidRPr="002178F5">
        <w:rPr>
          <w:rFonts w:hint="eastAsia"/>
        </w:rPr>
        <w:t>万册人文社科类外文图书，涉及社会学、历史、教育、法律等所有人文学科，涵盖英、法、德、意、日等多个语种，可借阅图书年代跨度逾百年。目前已面向全国高校图书馆推出图书借阅服务，并且已有</w:t>
      </w:r>
      <w:r w:rsidR="00572D7D" w:rsidRPr="002178F5">
        <w:rPr>
          <w:rFonts w:hint="eastAsia"/>
        </w:rPr>
        <w:t>74</w:t>
      </w:r>
      <w:r w:rsidR="00572D7D" w:rsidRPr="002178F5">
        <w:rPr>
          <w:rFonts w:hint="eastAsia"/>
        </w:rPr>
        <w:t>家高校图书馆获批借阅外文图书</w:t>
      </w:r>
      <w:r w:rsidR="007B4275" w:rsidRPr="00D25D49">
        <w:rPr>
          <w:rFonts w:asciiTheme="minorEastAsia" w:eastAsiaTheme="minorEastAsia" w:hAnsiTheme="minorEastAsia" w:hint="eastAsia"/>
          <w:spacing w:val="8"/>
          <w:vertAlign w:val="superscript"/>
        </w:rPr>
        <w:t>［</w:t>
      </w:r>
      <w:r w:rsidR="00D25D49">
        <w:rPr>
          <w:rFonts w:asciiTheme="minorEastAsia" w:eastAsiaTheme="minorEastAsia" w:hAnsiTheme="minorEastAsia" w:hint="eastAsia"/>
          <w:spacing w:val="8"/>
          <w:vertAlign w:val="superscript"/>
        </w:rPr>
        <w:t>4</w:t>
      </w:r>
      <w:r w:rsidR="007B4275" w:rsidRPr="00D25D49">
        <w:rPr>
          <w:rFonts w:asciiTheme="minorEastAsia" w:eastAsiaTheme="minorEastAsia" w:hAnsiTheme="minorEastAsia" w:hint="eastAsia"/>
          <w:spacing w:val="8"/>
          <w:vertAlign w:val="superscript"/>
        </w:rPr>
        <w:t>］</w:t>
      </w:r>
      <w:r w:rsidR="00572D7D" w:rsidRPr="002178F5">
        <w:rPr>
          <w:rFonts w:hint="eastAsia"/>
        </w:rPr>
        <w:t>。</w:t>
      </w:r>
      <w:r w:rsidR="00572D7D" w:rsidRPr="002178F5">
        <w:rPr>
          <w:rFonts w:hint="eastAsia"/>
        </w:rPr>
        <w:t>2008-2010</w:t>
      </w:r>
      <w:r w:rsidR="00572D7D" w:rsidRPr="002178F5">
        <w:rPr>
          <w:rFonts w:hint="eastAsia"/>
        </w:rPr>
        <w:t>年</w:t>
      </w:r>
      <w:r w:rsidR="00572D7D" w:rsidRPr="002178F5">
        <w:rPr>
          <w:rFonts w:hint="eastAsia"/>
        </w:rPr>
        <w:t>CASHL</w:t>
      </w:r>
      <w:r w:rsidR="00572D7D" w:rsidRPr="002178F5">
        <w:rPr>
          <w:rFonts w:hint="eastAsia"/>
        </w:rPr>
        <w:t>共引进</w:t>
      </w:r>
      <w:r w:rsidR="00572D7D" w:rsidRPr="002178F5">
        <w:rPr>
          <w:rFonts w:hint="eastAsia"/>
        </w:rPr>
        <w:t>48</w:t>
      </w:r>
      <w:r w:rsidR="00572D7D" w:rsidRPr="002178F5">
        <w:rPr>
          <w:rFonts w:hint="eastAsia"/>
        </w:rPr>
        <w:t>种大型特藏文献，涉及历史、哲学、艺术、法学、社会学等多个学科领域</w:t>
      </w:r>
      <w:r w:rsidR="00D25D49" w:rsidRPr="00D25D49">
        <w:rPr>
          <w:rFonts w:asciiTheme="minorEastAsia" w:eastAsiaTheme="minorEastAsia" w:hAnsiTheme="minorEastAsia" w:hint="eastAsia"/>
          <w:spacing w:val="8"/>
          <w:vertAlign w:val="superscript"/>
        </w:rPr>
        <w:t>［</w:t>
      </w:r>
      <w:r w:rsidR="00D25D49">
        <w:rPr>
          <w:rFonts w:asciiTheme="minorEastAsia" w:eastAsiaTheme="minorEastAsia" w:hAnsiTheme="minorEastAsia" w:hint="eastAsia"/>
          <w:spacing w:val="8"/>
          <w:vertAlign w:val="superscript"/>
        </w:rPr>
        <w:t>5</w:t>
      </w:r>
      <w:r w:rsidR="00D25D49" w:rsidRPr="00D25D49">
        <w:rPr>
          <w:rFonts w:asciiTheme="minorEastAsia" w:eastAsiaTheme="minorEastAsia" w:hAnsiTheme="minorEastAsia" w:hint="eastAsia"/>
          <w:spacing w:val="8"/>
          <w:vertAlign w:val="superscript"/>
        </w:rPr>
        <w:t>］</w:t>
      </w:r>
      <w:r w:rsidR="00572D7D" w:rsidRPr="002178F5">
        <w:rPr>
          <w:rFonts w:hint="eastAsia"/>
        </w:rPr>
        <w:t>。复旦大学图书馆葛剑雄馆长在评论这些特藏文献时认为：中国人文社科学者在参与国际对话时，就是因为文献资料的欠缺，过去被西方人认为根本没有参与对话的资格。这次</w:t>
      </w:r>
      <w:r w:rsidR="00572D7D" w:rsidRPr="002178F5">
        <w:rPr>
          <w:rFonts w:hint="eastAsia"/>
        </w:rPr>
        <w:t>CASHL</w:t>
      </w:r>
      <w:r w:rsidR="00572D7D" w:rsidRPr="002178F5">
        <w:rPr>
          <w:rFonts w:hint="eastAsia"/>
        </w:rPr>
        <w:t>集中引进的国外大型社科权威资料，对于改变这一现象将发挥重要影响，是非常具有战略眼光和深远意义的举措</w:t>
      </w:r>
      <w:r w:rsidR="00D25D49" w:rsidRPr="00D25D49">
        <w:rPr>
          <w:rFonts w:asciiTheme="minorEastAsia" w:eastAsiaTheme="minorEastAsia" w:hAnsiTheme="minorEastAsia" w:hint="eastAsia"/>
          <w:spacing w:val="8"/>
          <w:vertAlign w:val="superscript"/>
        </w:rPr>
        <w:t>［</w:t>
      </w:r>
      <w:r w:rsidR="00D25D49">
        <w:rPr>
          <w:rFonts w:asciiTheme="minorEastAsia" w:eastAsiaTheme="minorEastAsia" w:hAnsiTheme="minorEastAsia" w:hint="eastAsia"/>
          <w:spacing w:val="8"/>
          <w:vertAlign w:val="superscript"/>
        </w:rPr>
        <w:t>6</w:t>
      </w:r>
      <w:r w:rsidR="00D25D49" w:rsidRPr="00D25D49">
        <w:rPr>
          <w:rFonts w:asciiTheme="minorEastAsia" w:eastAsiaTheme="minorEastAsia" w:hAnsiTheme="minorEastAsia" w:hint="eastAsia"/>
          <w:spacing w:val="8"/>
          <w:vertAlign w:val="superscript"/>
        </w:rPr>
        <w:t>］</w:t>
      </w:r>
      <w:r w:rsidR="00572D7D" w:rsidRPr="002178F5">
        <w:rPr>
          <w:rFonts w:hint="eastAsia"/>
        </w:rPr>
        <w:t>。</w:t>
      </w:r>
    </w:p>
    <w:p w:rsidR="00545A33" w:rsidRDefault="00560A66" w:rsidP="00B341BC">
      <w:pPr>
        <w:autoSpaceDE w:val="0"/>
        <w:autoSpaceDN w:val="0"/>
        <w:adjustRightInd w:val="0"/>
        <w:spacing w:line="360" w:lineRule="exact"/>
        <w:ind w:firstLine="454"/>
        <w:jc w:val="left"/>
        <w:rPr>
          <w:rFonts w:ascii="宋体" w:hAnsi="宋体"/>
          <w:color w:val="000000"/>
          <w:szCs w:val="21"/>
        </w:rPr>
      </w:pPr>
      <w:r>
        <w:rPr>
          <w:rFonts w:ascii="宋体" w:hAnsi="宋体" w:hint="eastAsia"/>
          <w:bCs/>
          <w:kern w:val="28"/>
          <w:szCs w:val="32"/>
        </w:rPr>
        <w:t>南京农业大学是一</w:t>
      </w:r>
      <w:r w:rsidRPr="00AC38FA">
        <w:rPr>
          <w:rFonts w:ascii="宋体" w:hAnsi="宋体" w:hint="eastAsia"/>
          <w:bCs/>
          <w:kern w:val="28"/>
          <w:szCs w:val="32"/>
        </w:rPr>
        <w:t>所</w:t>
      </w:r>
      <w:r w:rsidRPr="00AC38FA">
        <w:rPr>
          <w:rFonts w:ascii="ˎ̥" w:hAnsi="ˎ̥"/>
          <w:color w:val="000000"/>
          <w:szCs w:val="21"/>
        </w:rPr>
        <w:t>直属教育部</w:t>
      </w:r>
      <w:r>
        <w:rPr>
          <w:rFonts w:ascii="ˎ̥" w:hAnsi="ˎ̥" w:hint="eastAsia"/>
          <w:color w:val="000000"/>
          <w:szCs w:val="21"/>
        </w:rPr>
        <w:t>领导的“</w:t>
      </w:r>
      <w:r>
        <w:rPr>
          <w:rFonts w:ascii="ˎ̥" w:hAnsi="ˎ̥" w:hint="eastAsia"/>
          <w:color w:val="000000"/>
          <w:szCs w:val="21"/>
        </w:rPr>
        <w:t>211</w:t>
      </w:r>
      <w:r>
        <w:rPr>
          <w:rFonts w:ascii="ˎ̥" w:hAnsi="ˎ̥" w:hint="eastAsia"/>
          <w:color w:val="000000"/>
          <w:szCs w:val="21"/>
        </w:rPr>
        <w:t>”高校，</w:t>
      </w:r>
      <w:r w:rsidRPr="00AC38FA">
        <w:rPr>
          <w:rFonts w:ascii="ˎ̥" w:hAnsi="ˎ̥"/>
          <w:color w:val="000000"/>
          <w:szCs w:val="21"/>
        </w:rPr>
        <w:t>以农业和生命科学为优势和特色</w:t>
      </w:r>
      <w:r>
        <w:rPr>
          <w:rFonts w:ascii="ˎ̥" w:hAnsi="ˎ̥" w:hint="eastAsia"/>
          <w:color w:val="000000"/>
          <w:szCs w:val="21"/>
        </w:rPr>
        <w:t>，但一些与人文社科相关的学院，如经济管理学院、土地管理学院、人文社会科学学院等也具有悠久的历史，近年来发展迅速。</w:t>
      </w:r>
      <w:r w:rsidR="008E6464" w:rsidRPr="002D5B7F">
        <w:rPr>
          <w:rFonts w:ascii="宋体" w:hAnsi="宋体" w:hint="eastAsia"/>
          <w:bCs/>
          <w:kern w:val="28"/>
          <w:szCs w:val="32"/>
        </w:rPr>
        <w:t>目前，教育部直属高校中农业类高校有四所，分别是</w:t>
      </w:r>
      <w:r w:rsidR="008E6464" w:rsidRPr="002D5B7F">
        <w:rPr>
          <w:rFonts w:ascii="宋体" w:hAnsi="宋体" w:hint="eastAsia"/>
          <w:color w:val="000000"/>
          <w:szCs w:val="21"/>
        </w:rPr>
        <w:t>中国农业大学、南京农业大学、西北农</w:t>
      </w:r>
      <w:r w:rsidR="00545A33">
        <w:rPr>
          <w:rFonts w:ascii="宋体" w:hAnsi="宋体" w:hint="eastAsia"/>
          <w:color w:val="000000"/>
          <w:szCs w:val="21"/>
        </w:rPr>
        <w:t>林科技大学、华中农业大学，均是</w:t>
      </w:r>
      <w:r w:rsidR="00545A33" w:rsidRPr="00AC38FA">
        <w:rPr>
          <w:rFonts w:ascii="ˎ̥" w:hAnsi="ˎ̥"/>
          <w:color w:val="000000"/>
          <w:szCs w:val="21"/>
        </w:rPr>
        <w:t>以农业和生命科学为优势和特色</w:t>
      </w:r>
      <w:r w:rsidR="00545A33">
        <w:rPr>
          <w:rFonts w:ascii="ˎ̥" w:hAnsi="ˎ̥" w:hint="eastAsia"/>
          <w:color w:val="000000"/>
          <w:szCs w:val="21"/>
        </w:rPr>
        <w:t>，但</w:t>
      </w:r>
      <w:r w:rsidR="008E6464" w:rsidRPr="002D5B7F">
        <w:rPr>
          <w:rFonts w:ascii="宋体" w:hAnsi="宋体" w:hint="eastAsia"/>
          <w:color w:val="000000"/>
          <w:szCs w:val="21"/>
        </w:rPr>
        <w:t>四所学校均有与人文社科学科专业相关的学院，这些学院中有历史悠久的专业，如</w:t>
      </w:r>
      <w:bookmarkStart w:id="0" w:name="OLE_LINK2"/>
      <w:r w:rsidR="008E6464" w:rsidRPr="002D5B7F">
        <w:rPr>
          <w:rFonts w:ascii="宋体" w:hAnsi="宋体" w:hint="eastAsia"/>
          <w:color w:val="000000"/>
          <w:szCs w:val="21"/>
        </w:rPr>
        <w:t>中国农业大学、南京农业大学</w:t>
      </w:r>
      <w:bookmarkEnd w:id="0"/>
      <w:r w:rsidR="008E6464" w:rsidRPr="002D5B7F">
        <w:rPr>
          <w:rFonts w:ascii="宋体" w:hAnsi="宋体" w:hint="eastAsia"/>
          <w:color w:val="000000"/>
          <w:szCs w:val="21"/>
        </w:rPr>
        <w:t>的农业经济专业有八十多年的历史，均是国家级重点建设学科。有具有行业特色的专业，如南京农业大学、西北农林科技学院的农业史专业是国内最早的专门农史研究机构。也有新兴建设的专业，如华中农业大学文法学院的广告与传播学系、西北农林科技学院人文学院的法学系等。全国很多的行业性高校其人文社科专业都有类似的情况，这些高校在向研究型、综合性大学发展的过程中，其人文社会学科的学术水平、学术地位越来越被重视。</w:t>
      </w:r>
      <w:r w:rsidR="008E6464" w:rsidRPr="002D5B7F">
        <w:rPr>
          <w:rFonts w:ascii="宋体" w:hAnsi="宋体" w:hint="eastAsia"/>
          <w:bCs/>
          <w:kern w:val="28"/>
          <w:szCs w:val="32"/>
        </w:rPr>
        <w:t>学界素有“文科上水平靠资料”的说法，</w:t>
      </w:r>
      <w:r w:rsidR="008E6464">
        <w:rPr>
          <w:rFonts w:ascii="宋体" w:hAnsi="宋体" w:hint="eastAsia"/>
          <w:bCs/>
          <w:kern w:val="28"/>
          <w:szCs w:val="32"/>
        </w:rPr>
        <w:t>资料的权威性和齐备程度往往</w:t>
      </w:r>
      <w:r>
        <w:rPr>
          <w:rFonts w:ascii="宋体" w:hAnsi="宋体" w:hint="eastAsia"/>
          <w:bCs/>
          <w:kern w:val="28"/>
          <w:szCs w:val="32"/>
        </w:rPr>
        <w:lastRenderedPageBreak/>
        <w:t>决定人文社科学者的研究成果价值几何</w:t>
      </w:r>
      <w:r w:rsidR="008E6464" w:rsidRPr="00F92F1D">
        <w:rPr>
          <w:rFonts w:ascii="宋体" w:hAnsi="宋体" w:hint="eastAsia"/>
          <w:bCs/>
          <w:kern w:val="28"/>
          <w:szCs w:val="32"/>
          <w:vertAlign w:val="superscript"/>
        </w:rPr>
        <w:t>［</w:t>
      </w:r>
      <w:r w:rsidR="00D25D49">
        <w:rPr>
          <w:rFonts w:ascii="宋体" w:hAnsi="宋体" w:hint="eastAsia"/>
          <w:bCs/>
          <w:kern w:val="28"/>
          <w:szCs w:val="32"/>
          <w:vertAlign w:val="superscript"/>
        </w:rPr>
        <w:t>7</w:t>
      </w:r>
      <w:r w:rsidR="008E6464" w:rsidRPr="00F92F1D">
        <w:rPr>
          <w:rFonts w:ascii="宋体" w:hAnsi="宋体" w:hint="eastAsia"/>
          <w:bCs/>
          <w:kern w:val="28"/>
          <w:szCs w:val="32"/>
          <w:vertAlign w:val="superscript"/>
        </w:rPr>
        <w:t>］</w:t>
      </w:r>
      <w:r w:rsidR="008E6464">
        <w:rPr>
          <w:rFonts w:ascii="宋体" w:hAnsi="宋体" w:hint="eastAsia"/>
          <w:bCs/>
          <w:kern w:val="28"/>
          <w:szCs w:val="32"/>
        </w:rPr>
        <w:t>。</w:t>
      </w:r>
      <w:r w:rsidR="008E6464" w:rsidRPr="002D5B7F">
        <w:rPr>
          <w:rFonts w:ascii="宋体" w:hAnsi="宋体" w:hint="eastAsia"/>
          <w:color w:val="000000"/>
          <w:szCs w:val="21"/>
        </w:rPr>
        <w:t>长期以来，这类行业性高校的人文社会学科外文资源相对缺乏，文献资源保障率偏低，在全国文献共享体系中地位有待提升。</w:t>
      </w:r>
    </w:p>
    <w:p w:rsidR="00545A33" w:rsidRPr="006E7B25" w:rsidRDefault="00545A33" w:rsidP="00B341BC">
      <w:pPr>
        <w:spacing w:line="360" w:lineRule="exact"/>
        <w:ind w:firstLineChars="200" w:firstLine="420"/>
        <w:rPr>
          <w:rFonts w:ascii="宋体" w:hAnsi="宋体"/>
          <w:szCs w:val="21"/>
        </w:rPr>
      </w:pPr>
      <w:r w:rsidRPr="006E7B25">
        <w:rPr>
          <w:rFonts w:ascii="宋体" w:hAnsi="宋体" w:hint="eastAsia"/>
          <w:szCs w:val="21"/>
        </w:rPr>
        <w:t>目前关于人文社科专业外文资源开发和利用服务的研究较多：肖珑从宏观文献资源建设的角度，结合“高校文科图书引进项目”和“中国高校人文社会科学文献中心”(CASHL)的调查和实践，讨论在资源共建共享理念的基础上开展外文资源合理布局和最终保障的方法和途径。</w:t>
      </w:r>
      <w:proofErr w:type="gramStart"/>
      <w:r w:rsidRPr="006E7B25">
        <w:rPr>
          <w:rFonts w:ascii="宋体" w:hAnsi="宋体" w:hint="eastAsia"/>
          <w:szCs w:val="21"/>
        </w:rPr>
        <w:t>付培立针对</w:t>
      </w:r>
      <w:proofErr w:type="gramEnd"/>
      <w:r w:rsidRPr="006E7B25">
        <w:rPr>
          <w:rFonts w:ascii="宋体" w:hAnsi="宋体" w:hint="eastAsia"/>
          <w:szCs w:val="21"/>
        </w:rPr>
        <w:t>当前高校外文期刊存在利用率低的问题，着重指出存在此种现状的直接原因，并提出改变此现状的举措。刘新周通过对2004-2007年CALIS集团采购外文电子信息资源的情况调查，论述我国高校图书馆引进外文电子信息资源的现状及存在问题，分析高校图书馆引进外文电子信息资源的发展趋势。</w:t>
      </w:r>
    </w:p>
    <w:p w:rsidR="00DB7D72" w:rsidRDefault="00DB7D72" w:rsidP="00430D24">
      <w:pPr>
        <w:widowControl/>
        <w:adjustRightInd w:val="0"/>
        <w:spacing w:beforeLines="100" w:before="312" w:afterLines="100" w:after="312" w:line="360" w:lineRule="auto"/>
        <w:ind w:left="561"/>
        <w:jc w:val="left"/>
        <w:rPr>
          <w:rFonts w:ascii="黑体" w:eastAsia="黑体"/>
          <w:sz w:val="28"/>
          <w:szCs w:val="28"/>
        </w:rPr>
      </w:pPr>
      <w:r>
        <w:rPr>
          <w:rFonts w:ascii="黑体" w:eastAsia="黑体" w:hint="eastAsia"/>
          <w:sz w:val="28"/>
          <w:szCs w:val="28"/>
        </w:rPr>
        <w:t>1.2研究目的</w:t>
      </w:r>
    </w:p>
    <w:p w:rsidR="00944C03" w:rsidRPr="00944C03" w:rsidRDefault="00B341BC" w:rsidP="00944C03">
      <w:pPr>
        <w:autoSpaceDE w:val="0"/>
        <w:autoSpaceDN w:val="0"/>
        <w:adjustRightInd w:val="0"/>
        <w:spacing w:line="360" w:lineRule="exact"/>
        <w:ind w:firstLine="454"/>
        <w:jc w:val="left"/>
        <w:rPr>
          <w:rFonts w:ascii="宋体" w:hAnsi="宋体"/>
          <w:bCs/>
          <w:kern w:val="28"/>
          <w:szCs w:val="32"/>
        </w:rPr>
      </w:pPr>
      <w:r w:rsidRPr="002D5B7F">
        <w:rPr>
          <w:rFonts w:ascii="宋体" w:hAnsi="宋体" w:hint="eastAsia"/>
          <w:bCs/>
          <w:kern w:val="28"/>
          <w:szCs w:val="32"/>
        </w:rPr>
        <w:t>本</w:t>
      </w:r>
      <w:r>
        <w:rPr>
          <w:rFonts w:ascii="宋体" w:hAnsi="宋体" w:hint="eastAsia"/>
          <w:bCs/>
          <w:kern w:val="28"/>
          <w:szCs w:val="32"/>
        </w:rPr>
        <w:t>文以教育部四所农业类高校为例，通过对相关院系师生发表论文的引文分析，比对CASHL的收录情况，结合对南京农业大学图书馆现有馆藏的对照，以及对该校师生利用文献渠道的调查统计，实证性评估CASHL对行业性高校外文资源的保障状况，提出CASHL文献资源建设的建议和行业性高校图书馆资源建设对策。</w:t>
      </w:r>
    </w:p>
    <w:p w:rsidR="00DB7D72" w:rsidRDefault="00DB7D72" w:rsidP="00430D24">
      <w:pPr>
        <w:widowControl/>
        <w:numPr>
          <w:ilvl w:val="0"/>
          <w:numId w:val="1"/>
        </w:numPr>
        <w:adjustRightInd w:val="0"/>
        <w:spacing w:beforeLines="100" w:before="312" w:afterLines="100" w:after="312" w:line="360" w:lineRule="auto"/>
        <w:ind w:left="1281"/>
        <w:jc w:val="left"/>
        <w:rPr>
          <w:rFonts w:ascii="黑体" w:eastAsia="黑体"/>
          <w:sz w:val="32"/>
          <w:szCs w:val="32"/>
        </w:rPr>
      </w:pPr>
      <w:r>
        <w:rPr>
          <w:rFonts w:ascii="黑体" w:eastAsia="黑体" w:hint="eastAsia"/>
          <w:sz w:val="32"/>
          <w:szCs w:val="32"/>
        </w:rPr>
        <w:t>研究内容、思路及创新点</w:t>
      </w:r>
    </w:p>
    <w:p w:rsidR="00DB7D72" w:rsidRPr="00BC4860" w:rsidRDefault="00DB7D72" w:rsidP="00430D24">
      <w:pPr>
        <w:widowControl/>
        <w:adjustRightInd w:val="0"/>
        <w:spacing w:beforeLines="100" w:before="312" w:afterLines="100" w:after="312" w:line="360" w:lineRule="auto"/>
        <w:ind w:left="561"/>
        <w:jc w:val="left"/>
        <w:rPr>
          <w:rFonts w:ascii="黑体" w:eastAsia="黑体"/>
          <w:sz w:val="28"/>
          <w:szCs w:val="28"/>
        </w:rPr>
      </w:pPr>
      <w:r w:rsidRPr="00BC4860">
        <w:rPr>
          <w:rFonts w:ascii="黑体" w:eastAsia="黑体" w:hint="eastAsia"/>
          <w:sz w:val="28"/>
          <w:szCs w:val="28"/>
        </w:rPr>
        <w:t>2.1</w:t>
      </w:r>
      <w:r w:rsidR="00BC4860" w:rsidRPr="00BC4860">
        <w:rPr>
          <w:rFonts w:ascii="黑体" w:eastAsia="黑体" w:hint="eastAsia"/>
          <w:sz w:val="28"/>
          <w:szCs w:val="28"/>
        </w:rPr>
        <w:t>研究内容</w:t>
      </w:r>
      <w:r w:rsidR="00BC4860">
        <w:rPr>
          <w:rFonts w:ascii="黑体" w:eastAsia="黑体" w:hint="eastAsia"/>
          <w:sz w:val="28"/>
          <w:szCs w:val="28"/>
        </w:rPr>
        <w:t>、思路</w:t>
      </w:r>
    </w:p>
    <w:p w:rsidR="00382240" w:rsidRPr="00933391" w:rsidRDefault="00382240" w:rsidP="00382240">
      <w:pPr>
        <w:spacing w:line="400" w:lineRule="exact"/>
        <w:ind w:firstLineChars="200" w:firstLine="420"/>
        <w:rPr>
          <w:rFonts w:ascii="宋体" w:hAnsi="宋体"/>
          <w:bCs/>
          <w:kern w:val="28"/>
          <w:szCs w:val="21"/>
        </w:rPr>
      </w:pPr>
      <w:r w:rsidRPr="00933391">
        <w:rPr>
          <w:rFonts w:ascii="宋体" w:hAnsi="宋体" w:hint="eastAsia"/>
          <w:bCs/>
          <w:kern w:val="28"/>
          <w:szCs w:val="21"/>
        </w:rPr>
        <w:t>本课题选择教育部四个农业类高校（包括：中国农业大学、南京农业大学、华中农业大学、西北农林科技大学）的9个人文社科学院，</w:t>
      </w:r>
      <w:r w:rsidRPr="00EE2604">
        <w:rPr>
          <w:rFonts w:ascii="宋体" w:hAnsi="宋体" w:hint="eastAsia"/>
          <w:bCs/>
          <w:kern w:val="28"/>
          <w:szCs w:val="21"/>
        </w:rPr>
        <w:t>这些学院包括中国农业大学的经济管理学院、人文与发展学院，南京农业大学的经济管理学院、公共管理学院、人文社会科学学院，华中农业大学的经济管理学院和土地管理学院、文法学院，西北农林科技大学的经济管理学院、人文学院。</w:t>
      </w:r>
      <w:r w:rsidRPr="00933391">
        <w:rPr>
          <w:rFonts w:ascii="宋体" w:hAnsi="宋体" w:hint="eastAsia"/>
          <w:bCs/>
          <w:kern w:val="28"/>
          <w:szCs w:val="21"/>
        </w:rPr>
        <w:t>通过对其师生近五年发表论文的引文分析了解人文社科师生外文利用特点，</w:t>
      </w:r>
      <w:r>
        <w:rPr>
          <w:rFonts w:ascii="宋体" w:hAnsi="宋体" w:hint="eastAsia"/>
          <w:bCs/>
          <w:kern w:val="28"/>
          <w:szCs w:val="21"/>
        </w:rPr>
        <w:t>通过对高校师生使用CASHL的调查和访谈了解CASHL平台的使用情况，来</w:t>
      </w:r>
      <w:r w:rsidRPr="00933391">
        <w:rPr>
          <w:rFonts w:ascii="宋体" w:hAnsi="宋体" w:hint="eastAsia"/>
          <w:bCs/>
          <w:kern w:val="28"/>
          <w:szCs w:val="21"/>
        </w:rPr>
        <w:t>评估CASHL对行业性高校外文资源的保障情况，为</w:t>
      </w:r>
      <w:r>
        <w:rPr>
          <w:rFonts w:ascii="宋体" w:hAnsi="宋体" w:hint="eastAsia"/>
          <w:bCs/>
          <w:kern w:val="28"/>
          <w:szCs w:val="21"/>
        </w:rPr>
        <w:t>CASHL平台建设和</w:t>
      </w:r>
      <w:r w:rsidRPr="00933391">
        <w:rPr>
          <w:rFonts w:ascii="宋体" w:hAnsi="宋体" w:hint="eastAsia"/>
          <w:bCs/>
          <w:kern w:val="28"/>
          <w:szCs w:val="21"/>
        </w:rPr>
        <w:t>行业性图书馆资源建设</w:t>
      </w:r>
      <w:r>
        <w:rPr>
          <w:rFonts w:ascii="宋体" w:hAnsi="宋体" w:hint="eastAsia"/>
          <w:bCs/>
          <w:kern w:val="28"/>
          <w:szCs w:val="21"/>
        </w:rPr>
        <w:t>和共享报务</w:t>
      </w:r>
      <w:r w:rsidRPr="00933391">
        <w:rPr>
          <w:rFonts w:ascii="宋体" w:hAnsi="宋体" w:hint="eastAsia"/>
          <w:bCs/>
          <w:kern w:val="28"/>
          <w:szCs w:val="21"/>
        </w:rPr>
        <w:t>提供决策建议。</w:t>
      </w:r>
    </w:p>
    <w:p w:rsidR="00382240" w:rsidRPr="00933391" w:rsidRDefault="00382240" w:rsidP="00382240">
      <w:pPr>
        <w:spacing w:line="400" w:lineRule="exact"/>
        <w:ind w:firstLineChars="200" w:firstLine="420"/>
        <w:rPr>
          <w:rFonts w:ascii="宋体" w:hAnsi="宋体"/>
          <w:szCs w:val="21"/>
        </w:rPr>
      </w:pPr>
      <w:r>
        <w:rPr>
          <w:rFonts w:ascii="宋体" w:hAnsi="宋体" w:hint="eastAsia"/>
          <w:szCs w:val="21"/>
        </w:rPr>
        <w:t>1、通过调查评估</w:t>
      </w:r>
      <w:r w:rsidRPr="00933391">
        <w:rPr>
          <w:rFonts w:ascii="宋体" w:hAnsi="宋体" w:hint="eastAsia"/>
          <w:szCs w:val="21"/>
        </w:rPr>
        <w:t>CASHL对我国农业类高校</w:t>
      </w:r>
      <w:r>
        <w:rPr>
          <w:rFonts w:ascii="宋体" w:hAnsi="宋体" w:hint="eastAsia"/>
          <w:szCs w:val="21"/>
        </w:rPr>
        <w:t>人文社科外文</w:t>
      </w:r>
      <w:r w:rsidRPr="00933391">
        <w:rPr>
          <w:rFonts w:ascii="宋体" w:hAnsi="宋体" w:hint="eastAsia"/>
          <w:szCs w:val="21"/>
        </w:rPr>
        <w:t>资源</w:t>
      </w:r>
      <w:r>
        <w:rPr>
          <w:rFonts w:ascii="宋体" w:hAnsi="宋体" w:hint="eastAsia"/>
          <w:szCs w:val="21"/>
        </w:rPr>
        <w:t>的</w:t>
      </w:r>
      <w:r w:rsidRPr="00933391">
        <w:rPr>
          <w:rFonts w:ascii="宋体" w:hAnsi="宋体" w:hint="eastAsia"/>
          <w:szCs w:val="21"/>
        </w:rPr>
        <w:t>保障情况</w:t>
      </w:r>
      <w:r>
        <w:rPr>
          <w:rFonts w:ascii="宋体" w:hAnsi="宋体" w:hint="eastAsia"/>
          <w:szCs w:val="21"/>
        </w:rPr>
        <w:t>。</w:t>
      </w:r>
    </w:p>
    <w:p w:rsidR="00382240" w:rsidRDefault="00382240" w:rsidP="00382240">
      <w:pPr>
        <w:spacing w:line="400" w:lineRule="exact"/>
        <w:ind w:firstLineChars="200" w:firstLine="420"/>
        <w:rPr>
          <w:rFonts w:ascii="宋体" w:hAnsi="宋体"/>
          <w:szCs w:val="21"/>
        </w:rPr>
      </w:pPr>
      <w:r>
        <w:rPr>
          <w:rFonts w:ascii="宋体" w:hAnsi="宋体" w:hint="eastAsia"/>
          <w:szCs w:val="21"/>
        </w:rPr>
        <w:t>2、</w:t>
      </w:r>
      <w:r w:rsidRPr="00933391">
        <w:rPr>
          <w:rFonts w:ascii="宋体" w:hAnsi="宋体" w:hint="eastAsia"/>
          <w:szCs w:val="21"/>
        </w:rPr>
        <w:t>研究农业类高校人文社科学院师生利用外文资源的特点。</w:t>
      </w:r>
    </w:p>
    <w:p w:rsidR="00382240" w:rsidRPr="00933391" w:rsidRDefault="00382240" w:rsidP="00382240">
      <w:pPr>
        <w:spacing w:line="400" w:lineRule="exact"/>
        <w:ind w:firstLineChars="200" w:firstLine="420"/>
        <w:rPr>
          <w:rFonts w:ascii="宋体" w:hAnsi="宋体"/>
          <w:szCs w:val="21"/>
        </w:rPr>
      </w:pPr>
      <w:r>
        <w:rPr>
          <w:rFonts w:ascii="宋体" w:hAnsi="宋体" w:hint="eastAsia"/>
          <w:szCs w:val="21"/>
        </w:rPr>
        <w:t>3、研究CASHL平台的特点及高校图书馆对CASHL平台的利用情况。</w:t>
      </w:r>
    </w:p>
    <w:p w:rsidR="00BC4860" w:rsidRDefault="00382240" w:rsidP="00BC4860">
      <w:pPr>
        <w:spacing w:line="400" w:lineRule="exact"/>
        <w:ind w:firstLineChars="200" w:firstLine="420"/>
        <w:rPr>
          <w:rFonts w:ascii="宋体" w:hAnsi="宋体"/>
          <w:szCs w:val="21"/>
        </w:rPr>
      </w:pPr>
      <w:r>
        <w:rPr>
          <w:rFonts w:ascii="宋体" w:hAnsi="宋体" w:hint="eastAsia"/>
          <w:szCs w:val="21"/>
        </w:rPr>
        <w:t>4、</w:t>
      </w:r>
      <w:r w:rsidRPr="00933391">
        <w:rPr>
          <w:rFonts w:ascii="宋体" w:hAnsi="宋体" w:hint="eastAsia"/>
          <w:szCs w:val="21"/>
        </w:rPr>
        <w:t>通过</w:t>
      </w:r>
      <w:r>
        <w:rPr>
          <w:rFonts w:ascii="宋体" w:hAnsi="宋体" w:hint="eastAsia"/>
          <w:szCs w:val="21"/>
        </w:rPr>
        <w:t>统计分析和调查，</w:t>
      </w:r>
      <w:r w:rsidRPr="00933391">
        <w:rPr>
          <w:rFonts w:ascii="宋体" w:hAnsi="宋体" w:hint="eastAsia"/>
          <w:szCs w:val="21"/>
        </w:rPr>
        <w:t>提出</w:t>
      </w:r>
      <w:r>
        <w:rPr>
          <w:rFonts w:ascii="宋体" w:hAnsi="宋体" w:hint="eastAsia"/>
          <w:szCs w:val="21"/>
        </w:rPr>
        <w:t>CASHL对行业性高校文献资源建设建议和行业性高校图书馆对人文社科方面外文资源的建</w:t>
      </w:r>
      <w:r w:rsidRPr="00933391">
        <w:rPr>
          <w:rFonts w:ascii="宋体" w:hAnsi="宋体" w:hint="eastAsia"/>
          <w:szCs w:val="21"/>
        </w:rPr>
        <w:t>设策略和服务方式</w:t>
      </w:r>
      <w:r>
        <w:rPr>
          <w:rFonts w:ascii="宋体" w:hAnsi="宋体" w:hint="eastAsia"/>
          <w:szCs w:val="21"/>
        </w:rPr>
        <w:t>。</w:t>
      </w:r>
      <w:r w:rsidRPr="00933391">
        <w:rPr>
          <w:rFonts w:ascii="宋体" w:hAnsi="宋体" w:hint="eastAsia"/>
          <w:szCs w:val="21"/>
        </w:rPr>
        <w:t xml:space="preserve"> </w:t>
      </w:r>
    </w:p>
    <w:p w:rsidR="00BC4860" w:rsidRPr="00BC4860" w:rsidRDefault="00BC4860" w:rsidP="00430D24">
      <w:pPr>
        <w:widowControl/>
        <w:adjustRightInd w:val="0"/>
        <w:spacing w:beforeLines="100" w:before="312" w:afterLines="100" w:after="312" w:line="360" w:lineRule="auto"/>
        <w:ind w:left="561"/>
        <w:jc w:val="left"/>
        <w:rPr>
          <w:rFonts w:ascii="宋体" w:hAnsi="宋体"/>
          <w:szCs w:val="21"/>
        </w:rPr>
      </w:pPr>
      <w:r w:rsidRPr="00BC4860">
        <w:rPr>
          <w:rFonts w:ascii="黑体" w:eastAsia="黑体" w:hint="eastAsia"/>
          <w:sz w:val="28"/>
          <w:szCs w:val="28"/>
        </w:rPr>
        <w:lastRenderedPageBreak/>
        <w:t>2.</w:t>
      </w:r>
      <w:r>
        <w:rPr>
          <w:rFonts w:ascii="黑体" w:eastAsia="黑体" w:hint="eastAsia"/>
          <w:sz w:val="28"/>
          <w:szCs w:val="28"/>
        </w:rPr>
        <w:t>2 创新点</w:t>
      </w:r>
    </w:p>
    <w:p w:rsidR="00382240" w:rsidRPr="00BC4860" w:rsidRDefault="00382240" w:rsidP="00BC4860">
      <w:pPr>
        <w:spacing w:line="400" w:lineRule="exact"/>
        <w:ind w:firstLineChars="200" w:firstLine="420"/>
        <w:rPr>
          <w:rFonts w:ascii="宋体" w:hAnsi="宋体"/>
          <w:bCs/>
          <w:kern w:val="28"/>
          <w:szCs w:val="21"/>
        </w:rPr>
      </w:pPr>
      <w:r w:rsidRPr="00BC4860">
        <w:rPr>
          <w:rFonts w:ascii="宋体" w:hAnsi="宋体" w:hint="eastAsia"/>
          <w:bCs/>
          <w:kern w:val="28"/>
          <w:szCs w:val="21"/>
        </w:rPr>
        <w:t>从行业性高校的文献资源需求特点评估CASHL的文献资源保障情况，同时提出行业性高校人文社科文献资源的建设和保障策略，提高行业性高校文献资源的整体保障水平。</w:t>
      </w:r>
    </w:p>
    <w:p w:rsidR="00DB7D72" w:rsidRDefault="00DB7D72" w:rsidP="00430D24">
      <w:pPr>
        <w:widowControl/>
        <w:numPr>
          <w:ilvl w:val="0"/>
          <w:numId w:val="1"/>
        </w:numPr>
        <w:adjustRightInd w:val="0"/>
        <w:spacing w:beforeLines="100" w:before="312" w:afterLines="100" w:after="312" w:line="360" w:lineRule="auto"/>
        <w:ind w:left="1281"/>
        <w:jc w:val="left"/>
        <w:rPr>
          <w:rFonts w:ascii="黑体" w:eastAsia="黑体"/>
          <w:sz w:val="32"/>
          <w:szCs w:val="32"/>
        </w:rPr>
      </w:pPr>
      <w:r>
        <w:rPr>
          <w:rFonts w:ascii="黑体" w:eastAsia="黑体" w:hint="eastAsia"/>
          <w:sz w:val="32"/>
          <w:szCs w:val="32"/>
        </w:rPr>
        <w:t>研究过程、方法及步骤</w:t>
      </w:r>
    </w:p>
    <w:p w:rsidR="00BC4860" w:rsidRPr="00BC4860" w:rsidRDefault="00BC4860" w:rsidP="00A50874">
      <w:pPr>
        <w:widowControl/>
        <w:spacing w:line="360" w:lineRule="exact"/>
        <w:ind w:firstLineChars="200" w:firstLine="420"/>
        <w:rPr>
          <w:rFonts w:ascii="宋体" w:hAnsi="宋体"/>
          <w:bCs/>
          <w:kern w:val="28"/>
          <w:szCs w:val="32"/>
        </w:rPr>
      </w:pPr>
      <w:r w:rsidRPr="00BC4860">
        <w:rPr>
          <w:rFonts w:ascii="宋体" w:hAnsi="宋体" w:hint="eastAsia"/>
          <w:bCs/>
          <w:szCs w:val="20"/>
        </w:rPr>
        <w:t>以教育部四所直属的农业类高校9个人文社科类学院的师生，2005-2009年发表的核心期刊论文</w:t>
      </w:r>
      <w:r w:rsidRPr="00BC4860">
        <w:rPr>
          <w:rFonts w:ascii="宋体" w:hAnsi="宋体" w:hint="eastAsia"/>
          <w:bCs/>
          <w:kern w:val="28"/>
          <w:szCs w:val="32"/>
        </w:rPr>
        <w:t>（中国社会科学引文数据库，英文简称CSSCI</w:t>
      </w:r>
      <w:r w:rsidRPr="00BC4860">
        <w:rPr>
          <w:rFonts w:ascii="宋体" w:hAnsi="宋体" w:hint="eastAsia"/>
          <w:bCs/>
          <w:szCs w:val="20"/>
        </w:rPr>
        <w:t>）为统计对象，9个学院</w:t>
      </w:r>
      <w:r w:rsidRPr="00BC4860">
        <w:rPr>
          <w:rFonts w:ascii="宋体" w:hAnsi="宋体" w:hint="eastAsia"/>
          <w:bCs/>
          <w:kern w:val="28"/>
          <w:szCs w:val="32"/>
        </w:rPr>
        <w:t>包括中国农业大学的经济管理学院、人文与发展学院，南京农业大学的经济管理学院、公共管理学院、人文社会科学学院，华中农业大学的经济管理学院和土地管理学院、文法学院，西北农林科技大学的经济管理学院、人文学院。这些学院代表着我国农业类高校人文社科类学科的研究方向和研究水平。</w:t>
      </w:r>
    </w:p>
    <w:p w:rsidR="00BC4860" w:rsidRPr="00BC4860" w:rsidRDefault="00BC4860" w:rsidP="00A50874">
      <w:pPr>
        <w:widowControl/>
        <w:spacing w:line="360" w:lineRule="exact"/>
        <w:ind w:firstLineChars="200" w:firstLine="420"/>
        <w:rPr>
          <w:szCs w:val="20"/>
        </w:rPr>
      </w:pPr>
      <w:r w:rsidRPr="00BC4860">
        <w:rPr>
          <w:rFonts w:hint="eastAsia"/>
          <w:kern w:val="28"/>
        </w:rPr>
        <w:t>以作者单位为检索字段，检索</w:t>
      </w:r>
      <w:r w:rsidRPr="00BC4860">
        <w:rPr>
          <w:rFonts w:hint="eastAsia"/>
          <w:kern w:val="28"/>
        </w:rPr>
        <w:t>9</w:t>
      </w:r>
      <w:r w:rsidRPr="00BC4860">
        <w:rPr>
          <w:rFonts w:hint="eastAsia"/>
          <w:kern w:val="28"/>
        </w:rPr>
        <w:t>个学院师生于</w:t>
      </w:r>
      <w:r w:rsidRPr="00BC4860">
        <w:rPr>
          <w:rFonts w:hint="eastAsia"/>
          <w:kern w:val="28"/>
        </w:rPr>
        <w:t>2005-2009</w:t>
      </w:r>
      <w:r w:rsidRPr="00BC4860">
        <w:rPr>
          <w:rFonts w:hint="eastAsia"/>
          <w:kern w:val="28"/>
        </w:rPr>
        <w:t>年在</w:t>
      </w:r>
      <w:r w:rsidRPr="00BC4860">
        <w:rPr>
          <w:rFonts w:hint="eastAsia"/>
          <w:kern w:val="28"/>
        </w:rPr>
        <w:t>CSSCI</w:t>
      </w:r>
      <w:r w:rsidRPr="00BC4860">
        <w:rPr>
          <w:rFonts w:hint="eastAsia"/>
          <w:kern w:val="28"/>
        </w:rPr>
        <w:t>中发表的论文，把每篇论文的外文引文分离出来并汇总列表，对照这些外文引文在</w:t>
      </w:r>
      <w:r w:rsidRPr="00BC4860">
        <w:rPr>
          <w:rFonts w:hint="eastAsia"/>
          <w:szCs w:val="20"/>
        </w:rPr>
        <w:t>CASHL</w:t>
      </w:r>
      <w:r w:rsidRPr="00BC4860">
        <w:rPr>
          <w:rFonts w:hint="eastAsia"/>
          <w:szCs w:val="20"/>
        </w:rPr>
        <w:t>中的收录情况（检索时间为</w:t>
      </w:r>
      <w:r w:rsidRPr="00BC4860">
        <w:rPr>
          <w:rFonts w:hint="eastAsia"/>
          <w:szCs w:val="20"/>
        </w:rPr>
        <w:t>2010</w:t>
      </w:r>
      <w:r w:rsidRPr="00BC4860">
        <w:rPr>
          <w:rFonts w:hint="eastAsia"/>
          <w:szCs w:val="20"/>
        </w:rPr>
        <w:t>年</w:t>
      </w:r>
      <w:r w:rsidRPr="00BC4860">
        <w:rPr>
          <w:rFonts w:hint="eastAsia"/>
          <w:szCs w:val="20"/>
        </w:rPr>
        <w:t>12</w:t>
      </w:r>
      <w:r w:rsidRPr="00BC4860">
        <w:rPr>
          <w:rFonts w:hint="eastAsia"/>
          <w:szCs w:val="20"/>
        </w:rPr>
        <w:t>月），如有收录，说明</w:t>
      </w:r>
      <w:r w:rsidRPr="00BC4860">
        <w:rPr>
          <w:rFonts w:hint="eastAsia"/>
          <w:szCs w:val="20"/>
        </w:rPr>
        <w:t>CASHL</w:t>
      </w:r>
      <w:r w:rsidRPr="00BC4860">
        <w:rPr>
          <w:rFonts w:hint="eastAsia"/>
          <w:szCs w:val="20"/>
        </w:rPr>
        <w:t>是可以保障的，反之则不能保障，计算</w:t>
      </w:r>
      <w:proofErr w:type="gramStart"/>
      <w:r w:rsidRPr="00BC4860">
        <w:rPr>
          <w:rFonts w:hint="eastAsia"/>
          <w:szCs w:val="20"/>
        </w:rPr>
        <w:t>出保障</w:t>
      </w:r>
      <w:proofErr w:type="gramEnd"/>
      <w:r w:rsidRPr="00BC4860">
        <w:rPr>
          <w:rFonts w:hint="eastAsia"/>
          <w:szCs w:val="20"/>
        </w:rPr>
        <w:t>率（理论上可以达到的数据，事实上师生获取文献的渠道是多样的）。</w:t>
      </w:r>
    </w:p>
    <w:p w:rsidR="00204263" w:rsidRDefault="00BC4860" w:rsidP="00A50874">
      <w:pPr>
        <w:widowControl/>
        <w:spacing w:line="360" w:lineRule="exact"/>
        <w:ind w:firstLineChars="200" w:firstLine="420"/>
        <w:rPr>
          <w:kern w:val="28"/>
        </w:rPr>
      </w:pPr>
      <w:r w:rsidRPr="00BC4860">
        <w:rPr>
          <w:rFonts w:hint="eastAsia"/>
          <w:kern w:val="28"/>
        </w:rPr>
        <w:t>以南京农业大学为个例，比对图书馆馆藏的保障情况（检索和调查时间</w:t>
      </w:r>
      <w:r w:rsidRPr="00BC4860">
        <w:rPr>
          <w:rFonts w:hint="eastAsia"/>
          <w:kern w:val="28"/>
        </w:rPr>
        <w:t>2011</w:t>
      </w:r>
      <w:r w:rsidRPr="00BC4860">
        <w:rPr>
          <w:rFonts w:hint="eastAsia"/>
          <w:kern w:val="28"/>
        </w:rPr>
        <w:t>年</w:t>
      </w:r>
      <w:r w:rsidRPr="00BC4860">
        <w:rPr>
          <w:rFonts w:hint="eastAsia"/>
          <w:kern w:val="28"/>
        </w:rPr>
        <w:t>1-3</w:t>
      </w:r>
      <w:r w:rsidRPr="00BC4860">
        <w:rPr>
          <w:rFonts w:hint="eastAsia"/>
          <w:kern w:val="28"/>
        </w:rPr>
        <w:t>月）；以发放调查表的方式</w:t>
      </w:r>
      <w:r w:rsidRPr="00BC4860">
        <w:rPr>
          <w:rFonts w:hint="eastAsia"/>
          <w:szCs w:val="20"/>
        </w:rPr>
        <w:t>调查了该校师生获取文献的途径和方式</w:t>
      </w:r>
      <w:r w:rsidRPr="00BC4860">
        <w:rPr>
          <w:rFonts w:hint="eastAsia"/>
          <w:kern w:val="28"/>
        </w:rPr>
        <w:t>。</w:t>
      </w:r>
    </w:p>
    <w:p w:rsidR="00204263" w:rsidRDefault="00DB7D72" w:rsidP="00430D24">
      <w:pPr>
        <w:widowControl/>
        <w:numPr>
          <w:ilvl w:val="0"/>
          <w:numId w:val="1"/>
        </w:numPr>
        <w:adjustRightInd w:val="0"/>
        <w:spacing w:beforeLines="100" w:before="312" w:afterLines="100" w:after="312" w:line="360" w:lineRule="auto"/>
        <w:ind w:left="1281"/>
        <w:jc w:val="left"/>
        <w:rPr>
          <w:rFonts w:ascii="黑体" w:eastAsia="黑体"/>
          <w:sz w:val="32"/>
          <w:szCs w:val="32"/>
        </w:rPr>
      </w:pPr>
      <w:r>
        <w:rPr>
          <w:rFonts w:ascii="黑体" w:eastAsia="黑体" w:hint="eastAsia"/>
          <w:sz w:val="32"/>
          <w:szCs w:val="32"/>
        </w:rPr>
        <w:t>结论与建议</w:t>
      </w:r>
    </w:p>
    <w:p w:rsidR="00204263" w:rsidRPr="00204263" w:rsidRDefault="00204263" w:rsidP="00430D24">
      <w:pPr>
        <w:widowControl/>
        <w:adjustRightInd w:val="0"/>
        <w:spacing w:beforeLines="100" w:before="312" w:afterLines="100" w:after="312" w:line="360" w:lineRule="auto"/>
        <w:ind w:left="561"/>
        <w:jc w:val="left"/>
        <w:rPr>
          <w:rFonts w:ascii="黑体" w:eastAsia="黑体"/>
          <w:sz w:val="28"/>
          <w:szCs w:val="28"/>
        </w:rPr>
      </w:pPr>
      <w:r w:rsidRPr="00204263">
        <w:rPr>
          <w:rFonts w:ascii="黑体" w:eastAsia="黑体" w:hint="eastAsia"/>
          <w:sz w:val="28"/>
          <w:szCs w:val="28"/>
        </w:rPr>
        <w:t>4.1  结论</w:t>
      </w:r>
    </w:p>
    <w:p w:rsidR="00DB5C66" w:rsidRDefault="009658F5" w:rsidP="00430D24">
      <w:pPr>
        <w:widowControl/>
        <w:adjustRightInd w:val="0"/>
        <w:spacing w:beforeLines="100" w:before="312" w:afterLines="100" w:after="312" w:line="440" w:lineRule="exact"/>
        <w:ind w:firstLineChars="250" w:firstLine="600"/>
        <w:jc w:val="left"/>
      </w:pPr>
      <w:r w:rsidRPr="00F1079D">
        <w:rPr>
          <w:rFonts w:ascii="黑体" w:eastAsia="黑体" w:hAnsi="黑体" w:hint="eastAsia"/>
          <w:bCs/>
          <w:sz w:val="24"/>
        </w:rPr>
        <w:t xml:space="preserve">4.1.1 </w:t>
      </w:r>
      <w:r w:rsidR="00750B52" w:rsidRPr="00F1079D">
        <w:rPr>
          <w:rFonts w:ascii="黑体" w:eastAsia="黑体" w:hAnsi="黑体" w:hint="eastAsia"/>
          <w:bCs/>
          <w:sz w:val="24"/>
        </w:rPr>
        <w:t>CASHL对我国农业类高校人文社科外文资源的</w:t>
      </w:r>
      <w:r w:rsidR="00DB5C66" w:rsidRPr="00F1079D">
        <w:rPr>
          <w:rFonts w:ascii="黑体" w:eastAsia="黑体" w:hAnsi="黑体" w:hint="eastAsia"/>
          <w:bCs/>
          <w:sz w:val="24"/>
        </w:rPr>
        <w:t>总体保障率还不高</w:t>
      </w:r>
      <w:r w:rsidR="004F41D5">
        <w:rPr>
          <w:rFonts w:ascii="黑体" w:eastAsia="黑体" w:hAnsi="黑体" w:hint="eastAsia"/>
          <w:bCs/>
          <w:sz w:val="24"/>
        </w:rPr>
        <w:t>，</w:t>
      </w:r>
      <w:r w:rsidR="00DB5C66" w:rsidRPr="00F1079D">
        <w:rPr>
          <w:rFonts w:ascii="黑体" w:eastAsia="黑体" w:hAnsi="黑体" w:hint="eastAsia"/>
          <w:bCs/>
          <w:sz w:val="24"/>
        </w:rPr>
        <w:t>基本都在30-</w:t>
      </w:r>
      <w:r w:rsidR="00F1079D" w:rsidRPr="00F1079D">
        <w:rPr>
          <w:rFonts w:ascii="黑体" w:eastAsia="黑体" w:hAnsi="黑体" w:hint="eastAsia"/>
          <w:bCs/>
          <w:sz w:val="24"/>
        </w:rPr>
        <w:t xml:space="preserve"> </w:t>
      </w:r>
      <w:r w:rsidR="00DB5C66" w:rsidRPr="00F1079D">
        <w:rPr>
          <w:rFonts w:ascii="黑体" w:eastAsia="黑体" w:hAnsi="黑体" w:hint="eastAsia"/>
          <w:bCs/>
          <w:sz w:val="24"/>
        </w:rPr>
        <w:t>50%的水平，具体情况见表1（CASHL总满足率是指CASHL</w:t>
      </w:r>
      <w:r w:rsidR="00430D24">
        <w:rPr>
          <w:rFonts w:ascii="黑体" w:eastAsia="黑体" w:hAnsi="黑体" w:hint="eastAsia"/>
          <w:bCs/>
          <w:sz w:val="24"/>
        </w:rPr>
        <w:t>提供保障的那部分图书和期刊占总外文引文总量的比例</w:t>
      </w:r>
      <w:r w:rsidR="00DB5C66" w:rsidRPr="00F1079D">
        <w:rPr>
          <w:rFonts w:ascii="黑体" w:eastAsia="黑体" w:hAnsi="黑体" w:hint="eastAsia"/>
          <w:bCs/>
          <w:sz w:val="24"/>
        </w:rPr>
        <w:t>）。</w:t>
      </w:r>
      <w:r w:rsidR="00750B52">
        <w:rPr>
          <w:rFonts w:hint="eastAsia"/>
        </w:rPr>
        <w:t>把四</w:t>
      </w:r>
      <w:r w:rsidR="00581DA8">
        <w:rPr>
          <w:rFonts w:hint="eastAsia"/>
        </w:rPr>
        <w:t>个学</w:t>
      </w:r>
      <w:r w:rsidR="00DB5C66">
        <w:rPr>
          <w:rFonts w:hint="eastAsia"/>
        </w:rPr>
        <w:t>校</w:t>
      </w:r>
      <w:r w:rsidR="00DB5C66">
        <w:rPr>
          <w:rFonts w:hint="eastAsia"/>
        </w:rPr>
        <w:t>5</w:t>
      </w:r>
      <w:r w:rsidR="00DB5C66">
        <w:rPr>
          <w:rFonts w:hint="eastAsia"/>
        </w:rPr>
        <w:t>年的统计数据综合起来，</w:t>
      </w:r>
      <w:r w:rsidR="00DB5C66" w:rsidRPr="00581DA8">
        <w:rPr>
          <w:rFonts w:hint="eastAsia"/>
        </w:rPr>
        <w:t>外文期刊平均满足率只能达到</w:t>
      </w:r>
      <w:r w:rsidR="00DB5C66" w:rsidRPr="00581DA8">
        <w:rPr>
          <w:rFonts w:hint="eastAsia"/>
        </w:rPr>
        <w:t>45%</w:t>
      </w:r>
      <w:r w:rsidR="00DB5C66" w:rsidRPr="00581DA8">
        <w:rPr>
          <w:rFonts w:hint="eastAsia"/>
        </w:rPr>
        <w:t>，外文图书满足率只能达到</w:t>
      </w:r>
      <w:r w:rsidR="00DB5C66" w:rsidRPr="00581DA8">
        <w:rPr>
          <w:rFonts w:hint="eastAsia"/>
        </w:rPr>
        <w:t>37%</w:t>
      </w:r>
      <w:r w:rsidR="00DB5C66" w:rsidRPr="00581DA8">
        <w:rPr>
          <w:rFonts w:hint="eastAsia"/>
        </w:rPr>
        <w:t>。</w:t>
      </w:r>
    </w:p>
    <w:p w:rsidR="00750B52" w:rsidRPr="00204263" w:rsidRDefault="00750B52" w:rsidP="00750B52">
      <w:pPr>
        <w:ind w:left="562"/>
        <w:jc w:val="center"/>
        <w:outlineLvl w:val="1"/>
        <w:rPr>
          <w:rFonts w:ascii="黑体" w:eastAsia="黑体" w:hAnsi="黑体"/>
          <w:bCs/>
          <w:kern w:val="28"/>
          <w:szCs w:val="32"/>
        </w:rPr>
      </w:pPr>
      <w:r w:rsidRPr="00204263">
        <w:rPr>
          <w:rFonts w:ascii="黑体" w:eastAsia="黑体" w:hAnsi="黑体" w:hint="eastAsia"/>
          <w:bCs/>
          <w:kern w:val="28"/>
          <w:szCs w:val="32"/>
        </w:rPr>
        <w:t>表</w:t>
      </w:r>
      <w:r w:rsidR="00581DA8">
        <w:rPr>
          <w:rFonts w:ascii="黑体" w:eastAsia="黑体" w:hAnsi="黑体" w:hint="eastAsia"/>
          <w:bCs/>
          <w:kern w:val="28"/>
          <w:szCs w:val="32"/>
        </w:rPr>
        <w:t>1</w:t>
      </w:r>
      <w:r w:rsidRPr="00204263">
        <w:rPr>
          <w:rFonts w:ascii="黑体" w:eastAsia="黑体" w:hAnsi="黑体" w:hint="eastAsia"/>
          <w:bCs/>
          <w:kern w:val="28"/>
          <w:szCs w:val="32"/>
        </w:rPr>
        <w:t xml:space="preserve">  四所高校外文引文CASHL和馆藏保障情况统计表</w:t>
      </w:r>
    </w:p>
    <w:tbl>
      <w:tblPr>
        <w:tblW w:w="8282" w:type="dxa"/>
        <w:jc w:val="center"/>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992"/>
        <w:gridCol w:w="947"/>
        <w:gridCol w:w="896"/>
        <w:gridCol w:w="992"/>
        <w:gridCol w:w="850"/>
        <w:gridCol w:w="835"/>
        <w:gridCol w:w="985"/>
      </w:tblGrid>
      <w:tr w:rsidR="00750B52" w:rsidTr="00DB5C66">
        <w:trPr>
          <w:jc w:val="center"/>
        </w:trPr>
        <w:tc>
          <w:tcPr>
            <w:tcW w:w="1785" w:type="dxa"/>
            <w:vAlign w:val="center"/>
          </w:tcPr>
          <w:p w:rsidR="00750B52" w:rsidRPr="00117F48" w:rsidRDefault="00750B52" w:rsidP="007965C0">
            <w:pPr>
              <w:jc w:val="center"/>
              <w:outlineLvl w:val="1"/>
              <w:rPr>
                <w:rFonts w:ascii="宋体" w:hAnsi="宋体"/>
                <w:bCs/>
                <w:kern w:val="28"/>
                <w:sz w:val="18"/>
                <w:szCs w:val="18"/>
              </w:rPr>
            </w:pPr>
          </w:p>
        </w:tc>
        <w:tc>
          <w:tcPr>
            <w:tcW w:w="992"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期刊引文总量</w:t>
            </w:r>
          </w:p>
        </w:tc>
        <w:tc>
          <w:tcPr>
            <w:tcW w:w="947"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CASHL收录量</w:t>
            </w:r>
          </w:p>
        </w:tc>
        <w:tc>
          <w:tcPr>
            <w:tcW w:w="896" w:type="dxa"/>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期刊</w:t>
            </w:r>
            <w:r>
              <w:rPr>
                <w:rFonts w:ascii="宋体" w:hAnsi="宋体" w:hint="eastAsia"/>
                <w:bCs/>
                <w:kern w:val="28"/>
                <w:sz w:val="18"/>
                <w:szCs w:val="18"/>
              </w:rPr>
              <w:t>保障</w:t>
            </w:r>
            <w:r w:rsidRPr="00117F48">
              <w:rPr>
                <w:rFonts w:ascii="宋体" w:hAnsi="宋体" w:hint="eastAsia"/>
                <w:bCs/>
                <w:kern w:val="28"/>
                <w:sz w:val="18"/>
                <w:szCs w:val="18"/>
              </w:rPr>
              <w:t>率</w:t>
            </w:r>
          </w:p>
        </w:tc>
        <w:tc>
          <w:tcPr>
            <w:tcW w:w="992"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图书引文总量</w:t>
            </w:r>
          </w:p>
        </w:tc>
        <w:tc>
          <w:tcPr>
            <w:tcW w:w="850"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CASHL收录量</w:t>
            </w:r>
          </w:p>
        </w:tc>
        <w:tc>
          <w:tcPr>
            <w:tcW w:w="835" w:type="dxa"/>
            <w:tcBorders>
              <w:right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图书</w:t>
            </w:r>
            <w:r>
              <w:rPr>
                <w:rFonts w:ascii="宋体" w:hAnsi="宋体" w:hint="eastAsia"/>
                <w:bCs/>
                <w:kern w:val="28"/>
                <w:sz w:val="18"/>
                <w:szCs w:val="18"/>
              </w:rPr>
              <w:t>保障</w:t>
            </w:r>
            <w:r w:rsidRPr="00117F48">
              <w:rPr>
                <w:rFonts w:ascii="宋体" w:hAnsi="宋体" w:hint="eastAsia"/>
                <w:bCs/>
                <w:kern w:val="28"/>
                <w:sz w:val="18"/>
                <w:szCs w:val="18"/>
              </w:rPr>
              <w:t>率</w:t>
            </w:r>
          </w:p>
        </w:tc>
        <w:tc>
          <w:tcPr>
            <w:tcW w:w="985" w:type="dxa"/>
            <w:tcBorders>
              <w:left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CASHL</w:t>
            </w:r>
            <w:proofErr w:type="gramStart"/>
            <w:r w:rsidRPr="00117F48">
              <w:rPr>
                <w:rFonts w:ascii="宋体" w:hAnsi="宋体" w:hint="eastAsia"/>
                <w:bCs/>
                <w:kern w:val="28"/>
                <w:sz w:val="18"/>
                <w:szCs w:val="18"/>
              </w:rPr>
              <w:t>总</w:t>
            </w:r>
            <w:r>
              <w:rPr>
                <w:rFonts w:ascii="宋体" w:hAnsi="宋体" w:hint="eastAsia"/>
                <w:bCs/>
                <w:kern w:val="28"/>
                <w:sz w:val="18"/>
                <w:szCs w:val="18"/>
              </w:rPr>
              <w:t>保障</w:t>
            </w:r>
            <w:proofErr w:type="gramEnd"/>
            <w:r w:rsidRPr="00117F48">
              <w:rPr>
                <w:rFonts w:ascii="宋体" w:hAnsi="宋体" w:hint="eastAsia"/>
                <w:bCs/>
                <w:kern w:val="28"/>
                <w:sz w:val="18"/>
                <w:szCs w:val="18"/>
              </w:rPr>
              <w:t>率</w:t>
            </w:r>
          </w:p>
        </w:tc>
      </w:tr>
      <w:tr w:rsidR="00750B52" w:rsidTr="00DB5C66">
        <w:trPr>
          <w:jc w:val="center"/>
        </w:trPr>
        <w:tc>
          <w:tcPr>
            <w:tcW w:w="1785"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中国农业大学</w:t>
            </w:r>
          </w:p>
        </w:tc>
        <w:tc>
          <w:tcPr>
            <w:tcW w:w="992"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1072</w:t>
            </w:r>
          </w:p>
        </w:tc>
        <w:tc>
          <w:tcPr>
            <w:tcW w:w="947"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409</w:t>
            </w:r>
          </w:p>
        </w:tc>
        <w:tc>
          <w:tcPr>
            <w:tcW w:w="896" w:type="dxa"/>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38%</w:t>
            </w:r>
          </w:p>
        </w:tc>
        <w:tc>
          <w:tcPr>
            <w:tcW w:w="992"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599</w:t>
            </w:r>
          </w:p>
        </w:tc>
        <w:tc>
          <w:tcPr>
            <w:tcW w:w="850" w:type="dxa"/>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246</w:t>
            </w:r>
          </w:p>
        </w:tc>
        <w:tc>
          <w:tcPr>
            <w:tcW w:w="835" w:type="dxa"/>
            <w:tcBorders>
              <w:right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41%</w:t>
            </w:r>
          </w:p>
        </w:tc>
        <w:tc>
          <w:tcPr>
            <w:tcW w:w="985" w:type="dxa"/>
            <w:tcBorders>
              <w:left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39%</w:t>
            </w:r>
          </w:p>
        </w:tc>
      </w:tr>
      <w:tr w:rsidR="00750B52" w:rsidTr="00DB5C66">
        <w:trPr>
          <w:trHeight w:val="417"/>
          <w:jc w:val="center"/>
        </w:trPr>
        <w:tc>
          <w:tcPr>
            <w:tcW w:w="1785" w:type="dxa"/>
            <w:tcBorders>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南京农业大学</w:t>
            </w:r>
          </w:p>
        </w:tc>
        <w:tc>
          <w:tcPr>
            <w:tcW w:w="992" w:type="dxa"/>
            <w:tcBorders>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1121</w:t>
            </w:r>
          </w:p>
        </w:tc>
        <w:tc>
          <w:tcPr>
            <w:tcW w:w="947" w:type="dxa"/>
            <w:tcBorders>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421</w:t>
            </w:r>
          </w:p>
        </w:tc>
        <w:tc>
          <w:tcPr>
            <w:tcW w:w="896" w:type="dxa"/>
            <w:tcBorders>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38%</w:t>
            </w:r>
          </w:p>
        </w:tc>
        <w:tc>
          <w:tcPr>
            <w:tcW w:w="992" w:type="dxa"/>
            <w:tcBorders>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268</w:t>
            </w:r>
          </w:p>
        </w:tc>
        <w:tc>
          <w:tcPr>
            <w:tcW w:w="850" w:type="dxa"/>
            <w:tcBorders>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115</w:t>
            </w:r>
          </w:p>
        </w:tc>
        <w:tc>
          <w:tcPr>
            <w:tcW w:w="835" w:type="dxa"/>
            <w:tcBorders>
              <w:bottom w:val="single" w:sz="4" w:space="0" w:color="auto"/>
              <w:right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43%</w:t>
            </w:r>
          </w:p>
        </w:tc>
        <w:tc>
          <w:tcPr>
            <w:tcW w:w="985" w:type="dxa"/>
            <w:tcBorders>
              <w:left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39%</w:t>
            </w:r>
          </w:p>
        </w:tc>
      </w:tr>
      <w:tr w:rsidR="00750B52" w:rsidTr="00DB5C66">
        <w:trPr>
          <w:trHeight w:val="315"/>
          <w:jc w:val="center"/>
        </w:trPr>
        <w:tc>
          <w:tcPr>
            <w:tcW w:w="1785" w:type="dxa"/>
            <w:tcBorders>
              <w:top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华中农业大学</w:t>
            </w:r>
          </w:p>
        </w:tc>
        <w:tc>
          <w:tcPr>
            <w:tcW w:w="992" w:type="dxa"/>
            <w:tcBorders>
              <w:top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872</w:t>
            </w:r>
          </w:p>
        </w:tc>
        <w:tc>
          <w:tcPr>
            <w:tcW w:w="947" w:type="dxa"/>
            <w:tcBorders>
              <w:top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461</w:t>
            </w:r>
          </w:p>
        </w:tc>
        <w:tc>
          <w:tcPr>
            <w:tcW w:w="896" w:type="dxa"/>
            <w:tcBorders>
              <w:top w:val="single" w:sz="4" w:space="0" w:color="auto"/>
              <w:bottom w:val="single" w:sz="4" w:space="0" w:color="auto"/>
            </w:tcBorders>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53%</w:t>
            </w:r>
          </w:p>
        </w:tc>
        <w:tc>
          <w:tcPr>
            <w:tcW w:w="992" w:type="dxa"/>
            <w:tcBorders>
              <w:top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341</w:t>
            </w:r>
          </w:p>
        </w:tc>
        <w:tc>
          <w:tcPr>
            <w:tcW w:w="850" w:type="dxa"/>
            <w:tcBorders>
              <w:top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114</w:t>
            </w:r>
          </w:p>
        </w:tc>
        <w:tc>
          <w:tcPr>
            <w:tcW w:w="835" w:type="dxa"/>
            <w:tcBorders>
              <w:top w:val="single" w:sz="4" w:space="0" w:color="auto"/>
              <w:bottom w:val="single" w:sz="4" w:space="0" w:color="auto"/>
              <w:right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33%</w:t>
            </w:r>
          </w:p>
        </w:tc>
        <w:tc>
          <w:tcPr>
            <w:tcW w:w="985" w:type="dxa"/>
            <w:tcBorders>
              <w:top w:val="single" w:sz="4" w:space="0" w:color="auto"/>
              <w:left w:val="single" w:sz="4" w:space="0" w:color="auto"/>
              <w:bottom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47%</w:t>
            </w:r>
          </w:p>
        </w:tc>
      </w:tr>
      <w:tr w:rsidR="00750B52" w:rsidTr="00DB5C66">
        <w:trPr>
          <w:trHeight w:val="180"/>
          <w:jc w:val="center"/>
        </w:trPr>
        <w:tc>
          <w:tcPr>
            <w:tcW w:w="1785" w:type="dxa"/>
            <w:tcBorders>
              <w:top w:val="single" w:sz="4" w:space="0" w:color="auto"/>
            </w:tcBorders>
            <w:vAlign w:val="center"/>
          </w:tcPr>
          <w:p w:rsidR="00750B52" w:rsidRPr="00117F48" w:rsidRDefault="00750B52" w:rsidP="007965C0">
            <w:pPr>
              <w:jc w:val="center"/>
              <w:outlineLvl w:val="1"/>
              <w:rPr>
                <w:rFonts w:ascii="宋体" w:hAnsi="宋体"/>
                <w:bCs/>
                <w:kern w:val="28"/>
                <w:sz w:val="18"/>
                <w:szCs w:val="18"/>
              </w:rPr>
            </w:pPr>
            <w:r w:rsidRPr="00117F48">
              <w:rPr>
                <w:rFonts w:ascii="宋体" w:hAnsi="宋体" w:hint="eastAsia"/>
                <w:bCs/>
                <w:kern w:val="28"/>
                <w:sz w:val="18"/>
                <w:szCs w:val="18"/>
              </w:rPr>
              <w:t>西北农林科技大学</w:t>
            </w:r>
          </w:p>
        </w:tc>
        <w:tc>
          <w:tcPr>
            <w:tcW w:w="992" w:type="dxa"/>
            <w:tcBorders>
              <w:top w:val="single" w:sz="4" w:space="0" w:color="auto"/>
            </w:tcBorders>
            <w:vAlign w:val="center"/>
          </w:tcPr>
          <w:p w:rsidR="00750B52" w:rsidRPr="00117F48" w:rsidRDefault="00750B52" w:rsidP="007965C0">
            <w:pPr>
              <w:widowControl/>
              <w:jc w:val="center"/>
              <w:rPr>
                <w:rFonts w:ascii="宋体" w:hAnsi="宋体" w:cs="宋体"/>
                <w:kern w:val="0"/>
                <w:sz w:val="18"/>
                <w:szCs w:val="18"/>
              </w:rPr>
            </w:pPr>
            <w:r w:rsidRPr="00117F48">
              <w:rPr>
                <w:rFonts w:ascii="宋体" w:hAnsi="宋体" w:cs="宋体" w:hint="eastAsia"/>
                <w:kern w:val="0"/>
                <w:sz w:val="18"/>
                <w:szCs w:val="18"/>
              </w:rPr>
              <w:t>197</w:t>
            </w:r>
          </w:p>
        </w:tc>
        <w:tc>
          <w:tcPr>
            <w:tcW w:w="947" w:type="dxa"/>
            <w:tcBorders>
              <w:top w:val="single" w:sz="4" w:space="0" w:color="auto"/>
            </w:tcBorders>
            <w:vAlign w:val="center"/>
          </w:tcPr>
          <w:p w:rsidR="00750B52" w:rsidRPr="00117F48" w:rsidRDefault="00750B52" w:rsidP="007965C0">
            <w:pPr>
              <w:widowControl/>
              <w:jc w:val="center"/>
              <w:rPr>
                <w:rFonts w:ascii="宋体" w:hAnsi="宋体" w:cs="宋体"/>
                <w:kern w:val="0"/>
                <w:sz w:val="18"/>
                <w:szCs w:val="18"/>
              </w:rPr>
            </w:pPr>
            <w:r>
              <w:rPr>
                <w:rFonts w:ascii="宋体" w:hAnsi="宋体" w:cs="宋体" w:hint="eastAsia"/>
                <w:kern w:val="0"/>
                <w:sz w:val="18"/>
                <w:szCs w:val="18"/>
              </w:rPr>
              <w:t>94</w:t>
            </w:r>
          </w:p>
        </w:tc>
        <w:tc>
          <w:tcPr>
            <w:tcW w:w="896" w:type="dxa"/>
            <w:tcBorders>
              <w:top w:val="single" w:sz="4" w:space="0" w:color="auto"/>
            </w:tcBorders>
          </w:tcPr>
          <w:p w:rsidR="00750B52" w:rsidRPr="00117F48" w:rsidRDefault="00750B52" w:rsidP="007965C0">
            <w:pPr>
              <w:widowControl/>
              <w:jc w:val="center"/>
              <w:rPr>
                <w:rFonts w:ascii="宋体" w:hAnsi="宋体" w:cs="宋体"/>
                <w:kern w:val="0"/>
                <w:sz w:val="18"/>
                <w:szCs w:val="18"/>
              </w:rPr>
            </w:pPr>
            <w:r>
              <w:rPr>
                <w:rFonts w:ascii="宋体" w:hAnsi="宋体" w:cs="宋体" w:hint="eastAsia"/>
                <w:kern w:val="0"/>
                <w:sz w:val="18"/>
                <w:szCs w:val="18"/>
              </w:rPr>
              <w:t>48%</w:t>
            </w:r>
          </w:p>
        </w:tc>
        <w:tc>
          <w:tcPr>
            <w:tcW w:w="992" w:type="dxa"/>
            <w:tcBorders>
              <w:top w:val="single" w:sz="4" w:space="0" w:color="auto"/>
            </w:tcBorders>
            <w:vAlign w:val="center"/>
          </w:tcPr>
          <w:p w:rsidR="00750B52" w:rsidRPr="00117F48" w:rsidRDefault="00750B52" w:rsidP="007965C0">
            <w:pPr>
              <w:widowControl/>
              <w:jc w:val="center"/>
              <w:rPr>
                <w:rFonts w:ascii="宋体" w:hAnsi="宋体" w:cs="宋体"/>
                <w:kern w:val="0"/>
                <w:sz w:val="18"/>
                <w:szCs w:val="18"/>
              </w:rPr>
            </w:pPr>
            <w:r w:rsidRPr="00117F48">
              <w:rPr>
                <w:rFonts w:ascii="宋体" w:hAnsi="宋体" w:cs="宋体" w:hint="eastAsia"/>
                <w:kern w:val="0"/>
                <w:sz w:val="18"/>
                <w:szCs w:val="18"/>
              </w:rPr>
              <w:t>87</w:t>
            </w:r>
          </w:p>
        </w:tc>
        <w:tc>
          <w:tcPr>
            <w:tcW w:w="850" w:type="dxa"/>
            <w:tcBorders>
              <w:top w:val="single" w:sz="4" w:space="0" w:color="auto"/>
            </w:tcBorders>
            <w:vAlign w:val="center"/>
          </w:tcPr>
          <w:p w:rsidR="00750B52" w:rsidRPr="00117F48" w:rsidRDefault="00750B52" w:rsidP="007965C0">
            <w:pPr>
              <w:widowControl/>
              <w:jc w:val="center"/>
              <w:rPr>
                <w:rFonts w:ascii="宋体" w:hAnsi="宋体" w:cs="宋体"/>
                <w:kern w:val="0"/>
                <w:sz w:val="18"/>
                <w:szCs w:val="18"/>
              </w:rPr>
            </w:pPr>
            <w:r>
              <w:rPr>
                <w:rFonts w:ascii="宋体" w:hAnsi="宋体" w:cs="宋体" w:hint="eastAsia"/>
                <w:kern w:val="0"/>
                <w:sz w:val="18"/>
                <w:szCs w:val="18"/>
              </w:rPr>
              <w:t>23</w:t>
            </w:r>
          </w:p>
        </w:tc>
        <w:tc>
          <w:tcPr>
            <w:tcW w:w="835" w:type="dxa"/>
            <w:tcBorders>
              <w:top w:val="single" w:sz="4" w:space="0" w:color="auto"/>
              <w:right w:val="single" w:sz="4" w:space="0" w:color="auto"/>
            </w:tcBorders>
            <w:vAlign w:val="center"/>
          </w:tcPr>
          <w:p w:rsidR="00750B52" w:rsidRPr="00117F48" w:rsidRDefault="00750B52" w:rsidP="007965C0">
            <w:pPr>
              <w:widowControl/>
              <w:jc w:val="center"/>
              <w:rPr>
                <w:rFonts w:ascii="宋体" w:hAnsi="宋体" w:cs="宋体"/>
                <w:kern w:val="0"/>
                <w:sz w:val="18"/>
                <w:szCs w:val="18"/>
              </w:rPr>
            </w:pPr>
            <w:r>
              <w:rPr>
                <w:rFonts w:ascii="宋体" w:hAnsi="宋体" w:cs="宋体" w:hint="eastAsia"/>
                <w:kern w:val="0"/>
                <w:sz w:val="18"/>
                <w:szCs w:val="18"/>
              </w:rPr>
              <w:t>26%</w:t>
            </w:r>
          </w:p>
        </w:tc>
        <w:tc>
          <w:tcPr>
            <w:tcW w:w="985" w:type="dxa"/>
            <w:tcBorders>
              <w:top w:val="single" w:sz="4" w:space="0" w:color="auto"/>
              <w:left w:val="single" w:sz="4" w:space="0" w:color="auto"/>
            </w:tcBorders>
            <w:vAlign w:val="center"/>
          </w:tcPr>
          <w:p w:rsidR="00750B52" w:rsidRPr="00117F48" w:rsidRDefault="00750B52" w:rsidP="007965C0">
            <w:pPr>
              <w:jc w:val="center"/>
              <w:outlineLvl w:val="1"/>
              <w:rPr>
                <w:rFonts w:ascii="宋体" w:hAnsi="宋体"/>
                <w:bCs/>
                <w:kern w:val="28"/>
                <w:sz w:val="18"/>
                <w:szCs w:val="18"/>
              </w:rPr>
            </w:pPr>
            <w:r>
              <w:rPr>
                <w:rFonts w:ascii="宋体" w:hAnsi="宋体" w:hint="eastAsia"/>
                <w:bCs/>
                <w:kern w:val="28"/>
                <w:sz w:val="18"/>
                <w:szCs w:val="18"/>
              </w:rPr>
              <w:t>41%</w:t>
            </w:r>
          </w:p>
        </w:tc>
      </w:tr>
    </w:tbl>
    <w:p w:rsidR="00F02174" w:rsidRPr="00A926B0" w:rsidRDefault="00F02174" w:rsidP="00430D24">
      <w:pPr>
        <w:pStyle w:val="a9"/>
        <w:spacing w:beforeLines="100" w:before="312" w:line="440" w:lineRule="exact"/>
        <w:ind w:firstLineChars="250" w:firstLine="600"/>
        <w:outlineLvl w:val="1"/>
        <w:rPr>
          <w:rFonts w:ascii="宋体" w:hAnsi="宋体"/>
          <w:bCs/>
          <w:kern w:val="28"/>
          <w:szCs w:val="21"/>
        </w:rPr>
      </w:pPr>
      <w:r w:rsidRPr="00F1079D">
        <w:rPr>
          <w:rFonts w:ascii="黑体" w:eastAsia="黑体" w:hAnsi="黑体" w:hint="eastAsia"/>
          <w:bCs/>
          <w:sz w:val="24"/>
        </w:rPr>
        <w:lastRenderedPageBreak/>
        <w:t>4.1.</w:t>
      </w:r>
      <w:r w:rsidR="009658F5" w:rsidRPr="00F1079D">
        <w:rPr>
          <w:rFonts w:ascii="黑体" w:eastAsia="黑体" w:hAnsi="黑体" w:hint="eastAsia"/>
          <w:bCs/>
          <w:sz w:val="24"/>
        </w:rPr>
        <w:t xml:space="preserve">2 </w:t>
      </w:r>
      <w:r w:rsidRPr="00F1079D">
        <w:rPr>
          <w:rFonts w:ascii="黑体" w:eastAsia="黑体" w:hAnsi="黑体" w:hint="eastAsia"/>
          <w:bCs/>
          <w:sz w:val="24"/>
        </w:rPr>
        <w:t xml:space="preserve"> CASHL资源是农业类高校人文社科文献获取的重要补充</w:t>
      </w:r>
      <w:r w:rsidR="009658F5" w:rsidRPr="00F1079D">
        <w:rPr>
          <w:rFonts w:ascii="黑体" w:eastAsia="黑体" w:hAnsi="黑体" w:hint="eastAsia"/>
          <w:bCs/>
          <w:sz w:val="24"/>
        </w:rPr>
        <w:t>，近年来补充保障率基本保持在20%以上</w:t>
      </w:r>
      <w:r w:rsidRPr="00F1079D">
        <w:rPr>
          <w:rFonts w:ascii="黑体" w:eastAsia="黑体" w:hAnsi="黑体" w:hint="eastAsia"/>
          <w:bCs/>
          <w:sz w:val="24"/>
        </w:rPr>
        <w:t>。</w:t>
      </w:r>
      <w:r w:rsidRPr="009658F5">
        <w:rPr>
          <w:rFonts w:ascii="宋体" w:hAnsi="宋体" w:hint="eastAsia"/>
          <w:szCs w:val="21"/>
        </w:rPr>
        <w:t>以南京农业大学为例，CASHL资源的补充保障情况具体如下：</w:t>
      </w:r>
      <w:r w:rsidRPr="00A926B0">
        <w:rPr>
          <w:rFonts w:ascii="宋体" w:hAnsi="宋体" w:hint="eastAsia"/>
          <w:szCs w:val="21"/>
        </w:rPr>
        <w:t>南京农业大学图书馆人文类数据库馆藏达到6，000种，纸本39种，CASHL期刊数量达到12，000种，是馆藏的2倍。外文图书馆藏纸本和馆藏数据库共2000种，CASHL达到710，000种。图2和图3分别显示了以南京农业大学为例的馆藏和CASHL</w:t>
      </w:r>
      <w:r>
        <w:rPr>
          <w:rFonts w:ascii="宋体" w:hAnsi="宋体" w:hint="eastAsia"/>
          <w:szCs w:val="21"/>
        </w:rPr>
        <w:t>平台</w:t>
      </w:r>
      <w:r w:rsidRPr="00A926B0">
        <w:rPr>
          <w:rFonts w:ascii="宋体" w:hAnsi="宋体" w:hint="eastAsia"/>
          <w:szCs w:val="21"/>
        </w:rPr>
        <w:t>分别对期刊和图书的满足情况。</w:t>
      </w:r>
      <w:r w:rsidRPr="00A926B0">
        <w:rPr>
          <w:rFonts w:ascii="宋体" w:hAnsi="宋体" w:hint="eastAsia"/>
          <w:bCs/>
          <w:kern w:val="28"/>
          <w:szCs w:val="21"/>
        </w:rPr>
        <w:t>图中显示，CASHL的</w:t>
      </w:r>
      <w:r>
        <w:rPr>
          <w:rFonts w:ascii="宋体" w:hAnsi="宋体" w:hint="eastAsia"/>
          <w:bCs/>
          <w:kern w:val="28"/>
          <w:szCs w:val="21"/>
        </w:rPr>
        <w:t>补充保障</w:t>
      </w:r>
      <w:r w:rsidRPr="00A926B0">
        <w:rPr>
          <w:rFonts w:ascii="宋体" w:hAnsi="宋体" w:hint="eastAsia"/>
          <w:bCs/>
          <w:kern w:val="28"/>
          <w:szCs w:val="21"/>
        </w:rPr>
        <w:t>率基本上保持在20%以上，但近年来，CASHL的</w:t>
      </w:r>
      <w:r>
        <w:rPr>
          <w:rFonts w:ascii="宋体" w:hAnsi="宋体" w:hint="eastAsia"/>
          <w:bCs/>
          <w:kern w:val="28"/>
          <w:szCs w:val="21"/>
        </w:rPr>
        <w:t>补充保障</w:t>
      </w:r>
      <w:r w:rsidRPr="00A926B0">
        <w:rPr>
          <w:rFonts w:ascii="宋体" w:hAnsi="宋体" w:hint="eastAsia"/>
          <w:bCs/>
          <w:kern w:val="28"/>
          <w:szCs w:val="21"/>
        </w:rPr>
        <w:t>情况有所提升，特别是2009年CASHL使期刊的满足率上升到38%，图书的满足率上升到37%</w:t>
      </w:r>
      <w:r>
        <w:rPr>
          <w:rFonts w:ascii="宋体" w:hAnsi="宋体" w:hint="eastAsia"/>
          <w:bCs/>
          <w:kern w:val="28"/>
          <w:szCs w:val="21"/>
        </w:rPr>
        <w:t>。另外图3中显示出CASHL和南京农业大学图书馆对外文图书的保障近年来一直呈下降的趋势，说明这几年图书馆和CASHL对读者的外文图书的需求不够重视，但2009年CASHL平台对外文图书的保障明显上升。</w:t>
      </w:r>
    </w:p>
    <w:p w:rsidR="00F02174" w:rsidRDefault="00F02174" w:rsidP="00F02174">
      <w:pPr>
        <w:pStyle w:val="a9"/>
        <w:ind w:firstLineChars="0" w:firstLine="0"/>
        <w:jc w:val="center"/>
        <w:outlineLvl w:val="1"/>
        <w:rPr>
          <w:rFonts w:ascii="黑体" w:eastAsia="黑体" w:hAnsi="黑体"/>
          <w:bCs/>
          <w:kern w:val="28"/>
          <w:sz w:val="18"/>
          <w:szCs w:val="32"/>
        </w:rPr>
      </w:pPr>
      <w:r>
        <w:rPr>
          <w:noProof/>
        </w:rPr>
        <w:drawing>
          <wp:inline distT="0" distB="0" distL="0" distR="0">
            <wp:extent cx="2419350" cy="1636619"/>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420352" cy="1637297"/>
                    </a:xfrm>
                    <a:prstGeom prst="rect">
                      <a:avLst/>
                    </a:prstGeom>
                    <a:noFill/>
                    <a:ln>
                      <a:noFill/>
                    </a:ln>
                  </pic:spPr>
                </pic:pic>
              </a:graphicData>
            </a:graphic>
          </wp:inline>
        </w:drawing>
      </w:r>
      <w:r>
        <w:rPr>
          <w:rFonts w:hint="eastAsia"/>
        </w:rPr>
        <w:t xml:space="preserve">  </w:t>
      </w:r>
      <w:r>
        <w:rPr>
          <w:noProof/>
        </w:rPr>
        <w:drawing>
          <wp:inline distT="0" distB="0" distL="0" distR="0">
            <wp:extent cx="2543426" cy="16637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546857" cy="1665944"/>
                    </a:xfrm>
                    <a:prstGeom prst="rect">
                      <a:avLst/>
                    </a:prstGeom>
                    <a:noFill/>
                    <a:ln>
                      <a:noFill/>
                    </a:ln>
                  </pic:spPr>
                </pic:pic>
              </a:graphicData>
            </a:graphic>
          </wp:inline>
        </w:drawing>
      </w:r>
    </w:p>
    <w:p w:rsidR="00F02174" w:rsidRDefault="00F02174" w:rsidP="00F02174">
      <w:pPr>
        <w:pStyle w:val="a9"/>
        <w:ind w:firstLineChars="0" w:firstLine="0"/>
        <w:outlineLvl w:val="1"/>
        <w:rPr>
          <w:rFonts w:ascii="黑体" w:eastAsia="黑体" w:hAnsi="黑体"/>
          <w:bCs/>
          <w:kern w:val="28"/>
          <w:szCs w:val="21"/>
        </w:rPr>
      </w:pPr>
      <w:r>
        <w:rPr>
          <w:rFonts w:ascii="黑体" w:eastAsia="黑体" w:hAnsi="黑体" w:hint="eastAsia"/>
          <w:bCs/>
          <w:kern w:val="28"/>
          <w:sz w:val="18"/>
          <w:szCs w:val="32"/>
        </w:rPr>
        <w:t xml:space="preserve"> </w:t>
      </w:r>
      <w:r w:rsidRPr="0060409D">
        <w:rPr>
          <w:rFonts w:ascii="黑体" w:eastAsia="黑体" w:hAnsi="黑体" w:hint="eastAsia"/>
          <w:bCs/>
          <w:kern w:val="28"/>
          <w:szCs w:val="21"/>
        </w:rPr>
        <w:t xml:space="preserve"> 图</w:t>
      </w:r>
      <w:r>
        <w:rPr>
          <w:rFonts w:ascii="黑体" w:eastAsia="黑体" w:hAnsi="黑体" w:hint="eastAsia"/>
          <w:bCs/>
          <w:kern w:val="28"/>
          <w:szCs w:val="21"/>
        </w:rPr>
        <w:t>2</w:t>
      </w:r>
      <w:r w:rsidRPr="0060409D">
        <w:rPr>
          <w:rFonts w:ascii="黑体" w:eastAsia="黑体" w:hAnsi="黑体" w:hint="eastAsia"/>
          <w:bCs/>
          <w:kern w:val="28"/>
          <w:szCs w:val="21"/>
        </w:rPr>
        <w:t xml:space="preserve">  </w:t>
      </w:r>
      <w:r>
        <w:rPr>
          <w:rFonts w:ascii="黑体" w:eastAsia="黑体" w:hAnsi="黑体" w:hint="eastAsia"/>
          <w:bCs/>
          <w:kern w:val="28"/>
          <w:szCs w:val="21"/>
        </w:rPr>
        <w:t>南京农业大学</w:t>
      </w:r>
      <w:r w:rsidRPr="0060409D">
        <w:rPr>
          <w:rFonts w:ascii="黑体" w:eastAsia="黑体" w:hAnsi="黑体" w:hint="eastAsia"/>
          <w:bCs/>
          <w:kern w:val="28"/>
          <w:szCs w:val="21"/>
        </w:rPr>
        <w:t>外文期刊</w:t>
      </w:r>
      <w:r>
        <w:rPr>
          <w:rFonts w:ascii="黑体" w:eastAsia="黑体" w:hAnsi="黑体" w:hint="eastAsia"/>
          <w:bCs/>
          <w:kern w:val="28"/>
          <w:szCs w:val="21"/>
        </w:rPr>
        <w:t>保障</w:t>
      </w:r>
      <w:r w:rsidRPr="0060409D">
        <w:rPr>
          <w:rFonts w:ascii="黑体" w:eastAsia="黑体" w:hAnsi="黑体" w:hint="eastAsia"/>
          <w:bCs/>
          <w:kern w:val="28"/>
          <w:szCs w:val="21"/>
        </w:rPr>
        <w:t xml:space="preserve">情况  </w:t>
      </w:r>
      <w:r>
        <w:rPr>
          <w:rFonts w:ascii="黑体" w:eastAsia="黑体" w:hAnsi="黑体" w:hint="eastAsia"/>
          <w:bCs/>
          <w:kern w:val="28"/>
          <w:sz w:val="18"/>
          <w:szCs w:val="32"/>
        </w:rPr>
        <w:t xml:space="preserve">   </w:t>
      </w:r>
      <w:r>
        <w:rPr>
          <w:rFonts w:ascii="黑体" w:eastAsia="黑体" w:hAnsi="黑体" w:hint="eastAsia"/>
          <w:bCs/>
          <w:kern w:val="28"/>
          <w:szCs w:val="21"/>
        </w:rPr>
        <w:t xml:space="preserve"> </w:t>
      </w:r>
      <w:r w:rsidRPr="0060409D">
        <w:rPr>
          <w:rFonts w:ascii="黑体" w:eastAsia="黑体" w:hAnsi="黑体" w:hint="eastAsia"/>
          <w:bCs/>
          <w:kern w:val="28"/>
          <w:szCs w:val="21"/>
        </w:rPr>
        <w:t xml:space="preserve"> 图</w:t>
      </w:r>
      <w:r>
        <w:rPr>
          <w:rFonts w:ascii="黑体" w:eastAsia="黑体" w:hAnsi="黑体" w:hint="eastAsia"/>
          <w:bCs/>
          <w:kern w:val="28"/>
          <w:szCs w:val="21"/>
        </w:rPr>
        <w:t>3</w:t>
      </w:r>
      <w:r w:rsidRPr="0060409D">
        <w:rPr>
          <w:rFonts w:ascii="黑体" w:eastAsia="黑体" w:hAnsi="黑体" w:hint="eastAsia"/>
          <w:bCs/>
          <w:kern w:val="28"/>
          <w:szCs w:val="21"/>
        </w:rPr>
        <w:t xml:space="preserve">  </w:t>
      </w:r>
      <w:r>
        <w:rPr>
          <w:rFonts w:ascii="黑体" w:eastAsia="黑体" w:hAnsi="黑体" w:hint="eastAsia"/>
          <w:bCs/>
          <w:kern w:val="28"/>
          <w:szCs w:val="21"/>
        </w:rPr>
        <w:t>南京农业大学</w:t>
      </w:r>
      <w:r w:rsidRPr="0060409D">
        <w:rPr>
          <w:rFonts w:ascii="黑体" w:eastAsia="黑体" w:hAnsi="黑体" w:hint="eastAsia"/>
          <w:bCs/>
          <w:kern w:val="28"/>
          <w:szCs w:val="21"/>
        </w:rPr>
        <w:t>外文图书</w:t>
      </w:r>
      <w:r>
        <w:rPr>
          <w:rFonts w:ascii="黑体" w:eastAsia="黑体" w:hAnsi="黑体" w:hint="eastAsia"/>
          <w:bCs/>
          <w:kern w:val="28"/>
          <w:szCs w:val="21"/>
        </w:rPr>
        <w:t>保障</w:t>
      </w:r>
      <w:r w:rsidRPr="0060409D">
        <w:rPr>
          <w:rFonts w:ascii="黑体" w:eastAsia="黑体" w:hAnsi="黑体" w:hint="eastAsia"/>
          <w:bCs/>
          <w:kern w:val="28"/>
          <w:szCs w:val="21"/>
        </w:rPr>
        <w:t>情况</w:t>
      </w:r>
    </w:p>
    <w:p w:rsidR="00204263" w:rsidRPr="00066037" w:rsidRDefault="00750B52" w:rsidP="00430D24">
      <w:pPr>
        <w:widowControl/>
        <w:adjustRightInd w:val="0"/>
        <w:spacing w:beforeLines="100" w:before="312" w:afterLines="100" w:after="312" w:line="440" w:lineRule="exact"/>
        <w:ind w:firstLineChars="250" w:firstLine="600"/>
        <w:jc w:val="left"/>
        <w:rPr>
          <w:rFonts w:ascii="宋体" w:hAnsi="宋体"/>
          <w:szCs w:val="21"/>
        </w:rPr>
      </w:pPr>
      <w:r w:rsidRPr="00F1079D">
        <w:rPr>
          <w:rFonts w:ascii="黑体" w:eastAsia="黑体" w:hAnsi="黑体" w:hint="eastAsia"/>
          <w:bCs/>
          <w:sz w:val="24"/>
        </w:rPr>
        <w:t>4.1.</w:t>
      </w:r>
      <w:r w:rsidR="009658F5" w:rsidRPr="00F1079D">
        <w:rPr>
          <w:rFonts w:ascii="黑体" w:eastAsia="黑体" w:hAnsi="黑体" w:hint="eastAsia"/>
          <w:bCs/>
          <w:sz w:val="24"/>
        </w:rPr>
        <w:t>3</w:t>
      </w:r>
      <w:r w:rsidR="00A66BFF" w:rsidRPr="00F1079D">
        <w:rPr>
          <w:rFonts w:ascii="黑体" w:eastAsia="黑体" w:hAnsi="黑体" w:hint="eastAsia"/>
          <w:bCs/>
          <w:sz w:val="24"/>
        </w:rPr>
        <w:t xml:space="preserve"> </w:t>
      </w:r>
      <w:r w:rsidR="009658F5" w:rsidRPr="00F1079D">
        <w:rPr>
          <w:rFonts w:ascii="黑体" w:eastAsia="黑体" w:hAnsi="黑体" w:hint="eastAsia"/>
          <w:bCs/>
          <w:sz w:val="24"/>
        </w:rPr>
        <w:t>外文资源是人文社科专业人员重要的参考文献，但从获取文献实际情况的调查结果可以看出，只有20%的师生能采用CASHL传递文献，高达64%的读者对CASHL传递平台不了解。</w:t>
      </w:r>
      <w:r w:rsidR="001B24A5">
        <w:rPr>
          <w:rFonts w:ascii="宋体" w:hAnsi="宋体" w:hint="eastAsia"/>
          <w:szCs w:val="21"/>
        </w:rPr>
        <w:t>本次调查</w:t>
      </w:r>
      <w:r w:rsidR="001B24A5" w:rsidRPr="00066037">
        <w:rPr>
          <w:rFonts w:ascii="宋体" w:hAnsi="宋体" w:hint="eastAsia"/>
          <w:szCs w:val="21"/>
        </w:rPr>
        <w:t>主要以硕士、博士及教师为调查对象</w:t>
      </w:r>
      <w:r w:rsidR="001B24A5">
        <w:rPr>
          <w:rFonts w:ascii="宋体" w:hAnsi="宋体" w:hint="eastAsia"/>
          <w:szCs w:val="21"/>
        </w:rPr>
        <w:t>，了解</w:t>
      </w:r>
      <w:r w:rsidR="00204263" w:rsidRPr="00066037">
        <w:rPr>
          <w:rFonts w:ascii="宋体" w:hAnsi="宋体" w:hint="eastAsia"/>
          <w:szCs w:val="21"/>
        </w:rPr>
        <w:t>老师获取文献的实际情况。从调查结果可以看出，外文资源是人文社科专业人员重要的参考文献，而且主要以电子资源为主。在资源类型调查时，81%的读者选择外文期刊，18%的读者选择外文图书，另外还有26%的读者选择网络资源，19%的读者选择学位论文。只有20%的师生能采用CASHL传递文献，认为图书馆能基本满足其外文资源的比例只达到44%</w:t>
      </w:r>
      <w:r w:rsidR="00204263" w:rsidRPr="00204263">
        <w:rPr>
          <w:rFonts w:ascii="宋体" w:hAnsi="宋体" w:hint="eastAsia"/>
          <w:szCs w:val="21"/>
        </w:rPr>
        <w:t>；高达64%的读者对CASHL传递平台不了解，45%的读者要求培训CASHL传递平台，43%的读者在获取外文资源时不熟悉检索方法和无法获取全文。</w:t>
      </w:r>
    </w:p>
    <w:p w:rsidR="009274F8" w:rsidRPr="009274F8" w:rsidRDefault="009274F8" w:rsidP="00430D24">
      <w:pPr>
        <w:widowControl/>
        <w:adjustRightInd w:val="0"/>
        <w:spacing w:beforeLines="100" w:before="312" w:afterLines="100" w:after="312" w:line="360" w:lineRule="auto"/>
        <w:ind w:left="561"/>
        <w:jc w:val="left"/>
        <w:rPr>
          <w:rFonts w:ascii="黑体" w:eastAsia="黑体"/>
          <w:sz w:val="28"/>
          <w:szCs w:val="28"/>
        </w:rPr>
      </w:pPr>
      <w:r>
        <w:rPr>
          <w:rFonts w:ascii="黑体" w:eastAsia="黑体" w:hint="eastAsia"/>
          <w:sz w:val="28"/>
          <w:szCs w:val="28"/>
        </w:rPr>
        <w:t xml:space="preserve">4.2 </w:t>
      </w:r>
      <w:r w:rsidRPr="009274F8">
        <w:rPr>
          <w:rFonts w:ascii="黑体" w:eastAsia="黑体" w:hint="eastAsia"/>
          <w:sz w:val="28"/>
          <w:szCs w:val="28"/>
        </w:rPr>
        <w:t>建议</w:t>
      </w:r>
    </w:p>
    <w:p w:rsidR="009274F8" w:rsidRPr="009274F8" w:rsidRDefault="009274F8" w:rsidP="00430D24">
      <w:pPr>
        <w:widowControl/>
        <w:adjustRightInd w:val="0"/>
        <w:spacing w:beforeLines="100" w:before="312" w:afterLines="100" w:after="312" w:line="360" w:lineRule="auto"/>
        <w:ind w:left="561"/>
        <w:jc w:val="left"/>
        <w:rPr>
          <w:rFonts w:ascii="黑体" w:eastAsia="黑体"/>
          <w:sz w:val="24"/>
        </w:rPr>
      </w:pPr>
      <w:r w:rsidRPr="009274F8">
        <w:rPr>
          <w:rFonts w:ascii="黑体" w:eastAsia="黑体" w:hint="eastAsia"/>
          <w:sz w:val="24"/>
        </w:rPr>
        <w:t>4.2.1 提升CASHL对行业性高校的文献保障率</w:t>
      </w:r>
    </w:p>
    <w:p w:rsidR="009274F8" w:rsidRDefault="009274F8" w:rsidP="009274F8">
      <w:pPr>
        <w:autoSpaceDE w:val="0"/>
        <w:autoSpaceDN w:val="0"/>
        <w:adjustRightInd w:val="0"/>
        <w:spacing w:line="360" w:lineRule="exact"/>
        <w:ind w:firstLineChars="200" w:firstLine="420"/>
        <w:jc w:val="left"/>
        <w:rPr>
          <w:rFonts w:ascii="宋体" w:hAnsi="宋体"/>
          <w:szCs w:val="21"/>
        </w:rPr>
      </w:pPr>
      <w:r>
        <w:rPr>
          <w:rFonts w:ascii="宋体" w:hAnsi="宋体" w:hint="eastAsia"/>
          <w:szCs w:val="21"/>
        </w:rPr>
        <w:lastRenderedPageBreak/>
        <w:t>行业性高校因经费的原因，其资源建设主要集中在核心的专业方向，人文社科类外文资源相对比较弱，因此这些高校对CASHL资源的依赖性就会更强，对农业类高校的统计结果也说明了这种情况。从统计情况来看，CASHL的实际保障情况还不是十分理想，主要原因是CASHL资源主要以我国综合性大学的资源为主，但从本文统计的引文有很多是带着行业的特色，引用了大量与行业相关的人文社科类期刊或图书，而这类期刊或图书却是</w:t>
      </w:r>
      <w:proofErr w:type="spellStart"/>
      <w:r>
        <w:rPr>
          <w:rFonts w:ascii="宋体" w:hAnsi="宋体" w:hint="eastAsia"/>
          <w:szCs w:val="21"/>
        </w:rPr>
        <w:t>CASHL</w:t>
      </w:r>
      <w:proofErr w:type="spellEnd"/>
      <w:r>
        <w:rPr>
          <w:rFonts w:ascii="宋体" w:hAnsi="宋体" w:hint="eastAsia"/>
          <w:szCs w:val="21"/>
        </w:rPr>
        <w:t>收藏中相对比较少的。我国除农业类高校外，还有很多带有行业特色的高校，如医学、水利、</w:t>
      </w:r>
      <w:r>
        <w:rPr>
          <w:rFonts w:ascii="ˎ̥" w:hAnsi="ˎ̥" w:cs="Arial"/>
        </w:rPr>
        <w:t>地</w:t>
      </w:r>
      <w:r>
        <w:rPr>
          <w:rFonts w:ascii="ˎ̥" w:hAnsi="ˎ̥" w:cs="Arial" w:hint="eastAsia"/>
        </w:rPr>
        <w:t>质、理工等</w:t>
      </w:r>
      <w:r>
        <w:rPr>
          <w:rFonts w:ascii="宋体" w:hAnsi="宋体" w:hint="eastAsia"/>
          <w:szCs w:val="21"/>
        </w:rPr>
        <w:t>，这类高校在向研究型、综合性大学发展的过程中，大力加强人文社科院系的建设，这类专业除了需要综合性的人文社科资源，也需要大量带有本专业特色的资源，另外从南京农业大学对读者的调查问卷显示出，期刊和图书是读者重要的参考文献，但网络资源和学位论文等其它资源的需求也在不断增增加，因此CASHL在资源建设时一方面要考虑到各种行业性专业的需求，有选择性的针对一些行业资源进行重点建设，另一方面要增加其它种类资源的建设，对优质的人文社科类网络资源和OA资源进行导航，逐步增加学位论文、会议论文等资源，进一步提升CASHL对这类高校的文献保障率。</w:t>
      </w:r>
    </w:p>
    <w:p w:rsidR="009274F8" w:rsidRPr="009274F8" w:rsidRDefault="009274F8" w:rsidP="00430D24">
      <w:pPr>
        <w:widowControl/>
        <w:adjustRightInd w:val="0"/>
        <w:spacing w:beforeLines="100" w:before="312" w:afterLines="100" w:after="312" w:line="360" w:lineRule="auto"/>
        <w:ind w:left="561"/>
        <w:jc w:val="left"/>
        <w:rPr>
          <w:rFonts w:ascii="黑体" w:eastAsia="黑体"/>
          <w:sz w:val="24"/>
        </w:rPr>
      </w:pPr>
      <w:r w:rsidRPr="009274F8">
        <w:rPr>
          <w:rFonts w:ascii="黑体" w:eastAsia="黑体" w:hint="eastAsia"/>
          <w:sz w:val="24"/>
        </w:rPr>
        <w:t xml:space="preserve">4.2.2 加强用户培训和宣传 </w:t>
      </w:r>
    </w:p>
    <w:p w:rsidR="009274F8" w:rsidRDefault="009274F8" w:rsidP="009274F8">
      <w:pPr>
        <w:autoSpaceDE w:val="0"/>
        <w:autoSpaceDN w:val="0"/>
        <w:adjustRightInd w:val="0"/>
        <w:spacing w:line="360" w:lineRule="exact"/>
        <w:ind w:firstLineChars="200" w:firstLine="420"/>
        <w:jc w:val="left"/>
        <w:rPr>
          <w:rFonts w:ascii="宋体" w:hAnsi="宋体"/>
          <w:szCs w:val="21"/>
        </w:rPr>
      </w:pPr>
      <w:r>
        <w:rPr>
          <w:rFonts w:ascii="宋体" w:hAnsi="宋体" w:hint="eastAsia"/>
          <w:szCs w:val="21"/>
        </w:rPr>
        <w:t>以南京农业大学为例对读者的调查中获取的信息很多也是其它高校的一些问题，能了解并熟练使用CASHL的读者只占到37%，图书馆应充分认识到CASHL对学校人文社科的文献保障作用，充分利用CASHL的资源优势，依靠图书馆的工作人员开展终端用户的信息素质教育，帮助用户熟悉资源获取途径和资源的检索方法。同时加强同CASHL中心的联系，帮助用户解决传递中出现的问题，</w:t>
      </w:r>
      <w:r>
        <w:rPr>
          <w:rFonts w:hint="eastAsia"/>
          <w:spacing w:val="8"/>
        </w:rPr>
        <w:t>充分利用</w:t>
      </w:r>
      <w:r>
        <w:rPr>
          <w:rFonts w:ascii="宋体" w:hAnsi="宋体" w:hint="eastAsia"/>
          <w:szCs w:val="21"/>
        </w:rPr>
        <w:t>CASHL平台资源满足人文社科类读者对外文资源的需求，提高图书馆对人文社科外文资源的保障水平，将CASHL服务融入人文社科师生的教学和科学研究中。</w:t>
      </w:r>
    </w:p>
    <w:p w:rsidR="009274F8" w:rsidRPr="009274F8" w:rsidRDefault="009274F8" w:rsidP="00430D24">
      <w:pPr>
        <w:widowControl/>
        <w:adjustRightInd w:val="0"/>
        <w:spacing w:beforeLines="100" w:before="312" w:afterLines="100" w:after="312" w:line="360" w:lineRule="auto"/>
        <w:ind w:left="561"/>
        <w:jc w:val="left"/>
        <w:rPr>
          <w:rFonts w:ascii="黑体" w:eastAsia="黑体"/>
          <w:sz w:val="24"/>
        </w:rPr>
      </w:pPr>
      <w:r w:rsidRPr="009274F8">
        <w:rPr>
          <w:rFonts w:ascii="黑体" w:eastAsia="黑体" w:hint="eastAsia"/>
          <w:sz w:val="24"/>
        </w:rPr>
        <w:t>4.2.3加强行业性高校共享联盟建设，提高保障能力</w:t>
      </w:r>
    </w:p>
    <w:p w:rsidR="009274F8" w:rsidRDefault="009274F8" w:rsidP="009274F8">
      <w:pPr>
        <w:spacing w:line="360" w:lineRule="exact"/>
        <w:ind w:firstLine="437"/>
        <w:rPr>
          <w:rFonts w:ascii="宋体" w:hAnsi="宋体"/>
        </w:rPr>
      </w:pPr>
      <w:r>
        <w:rPr>
          <w:rFonts w:ascii="宋体" w:hAnsi="宋体" w:hint="eastAsia"/>
          <w:szCs w:val="20"/>
        </w:rPr>
        <w:t>对于农业类或其它行业类高校来说，其人文社科类专业并不是学校</w:t>
      </w:r>
      <w:proofErr w:type="gramStart"/>
      <w:r>
        <w:rPr>
          <w:rFonts w:ascii="宋体" w:hAnsi="宋体" w:hint="eastAsia"/>
          <w:szCs w:val="20"/>
        </w:rPr>
        <w:t>最</w:t>
      </w:r>
      <w:proofErr w:type="gramEnd"/>
      <w:r>
        <w:rPr>
          <w:rFonts w:ascii="宋体" w:hAnsi="宋体" w:hint="eastAsia"/>
          <w:szCs w:val="20"/>
        </w:rPr>
        <w:t>核心的学科，图书馆的数字资源经费也不会过多地倾斜到这些学科，在这样情况下，如何做好人文社科资源的馆藏建设？从</w:t>
      </w:r>
      <w:proofErr w:type="gramStart"/>
      <w:r>
        <w:rPr>
          <w:rFonts w:ascii="宋体" w:hAnsi="宋体" w:hint="eastAsia"/>
          <w:szCs w:val="20"/>
        </w:rPr>
        <w:t>最</w:t>
      </w:r>
      <w:proofErr w:type="gramEnd"/>
      <w:r>
        <w:rPr>
          <w:rFonts w:ascii="宋体" w:hAnsi="宋体" w:hint="eastAsia"/>
          <w:szCs w:val="20"/>
        </w:rPr>
        <w:t>经济的角度来看，</w:t>
      </w:r>
      <w:r w:rsidRPr="00214830">
        <w:rPr>
          <w:rFonts w:ascii="宋体" w:hAnsi="宋体" w:hint="eastAsia"/>
          <w:szCs w:val="21"/>
        </w:rPr>
        <w:t>CASHL资源</w:t>
      </w:r>
      <w:r>
        <w:rPr>
          <w:rFonts w:ascii="宋体" w:hAnsi="宋体" w:hint="eastAsia"/>
          <w:szCs w:val="21"/>
        </w:rPr>
        <w:t>可以作为这些</w:t>
      </w:r>
      <w:r w:rsidRPr="00214830">
        <w:rPr>
          <w:rFonts w:ascii="宋体" w:hAnsi="宋体" w:hint="eastAsia"/>
          <w:szCs w:val="21"/>
        </w:rPr>
        <w:t>高校</w:t>
      </w:r>
      <w:r>
        <w:rPr>
          <w:rFonts w:ascii="宋体" w:hAnsi="宋体" w:hint="eastAsia"/>
          <w:szCs w:val="21"/>
        </w:rPr>
        <w:t>主要的</w:t>
      </w:r>
      <w:r w:rsidRPr="00214830">
        <w:rPr>
          <w:rFonts w:ascii="宋体" w:hAnsi="宋体" w:hint="eastAsia"/>
          <w:szCs w:val="21"/>
        </w:rPr>
        <w:t>人文社科外文资源的获取途径</w:t>
      </w:r>
      <w:r>
        <w:rPr>
          <w:rFonts w:ascii="宋体" w:hAnsi="宋体" w:hint="eastAsia"/>
          <w:szCs w:val="21"/>
        </w:rPr>
        <w:t>，同时由于行业性高校对资源需求的相似性，可以考虑建立行业性高校资源联盟，重点针对CASHL未收藏但使用较多的那部分资源进行共建共享。农业类高校成立一个资源共享工作小组，根据各个学校人文社科专业的优势研究方向分工收藏相关领域的文献资源，同时建立有效的文献传递服务机制。另外，也可以共建和共享行业性优质网络资源和OA资源的学科导航，从行业的角度整体提高人文社科的文献保障率。</w:t>
      </w:r>
    </w:p>
    <w:p w:rsidR="009274F8" w:rsidRPr="009274F8" w:rsidRDefault="009274F8" w:rsidP="00430D24">
      <w:pPr>
        <w:widowControl/>
        <w:adjustRightInd w:val="0"/>
        <w:spacing w:beforeLines="100" w:before="312" w:afterLines="100" w:after="312" w:line="360" w:lineRule="auto"/>
        <w:ind w:left="561"/>
        <w:jc w:val="left"/>
        <w:rPr>
          <w:rFonts w:ascii="黑体" w:eastAsia="黑体"/>
          <w:sz w:val="24"/>
        </w:rPr>
      </w:pPr>
      <w:r w:rsidRPr="009274F8">
        <w:rPr>
          <w:rFonts w:ascii="黑体" w:eastAsia="黑体" w:hint="eastAsia"/>
          <w:sz w:val="24"/>
        </w:rPr>
        <w:t>4.2.4优化和整合服务平台，提高服务效率</w:t>
      </w:r>
    </w:p>
    <w:p w:rsidR="009274F8" w:rsidRDefault="009274F8" w:rsidP="009274F8">
      <w:pPr>
        <w:autoSpaceDE w:val="0"/>
        <w:autoSpaceDN w:val="0"/>
        <w:adjustRightInd w:val="0"/>
        <w:spacing w:line="360" w:lineRule="exact"/>
        <w:ind w:firstLineChars="200" w:firstLine="420"/>
        <w:jc w:val="left"/>
        <w:rPr>
          <w:rFonts w:ascii="宋体" w:hAnsi="宋体"/>
          <w:szCs w:val="21"/>
        </w:rPr>
      </w:pPr>
      <w:r>
        <w:rPr>
          <w:rFonts w:ascii="宋体" w:hAnsi="宋体" w:hint="eastAsia"/>
          <w:szCs w:val="21"/>
        </w:rPr>
        <w:t>CASHL平台几年来也在不断完善自身，界面美观清晰，导航简单明了，提供文献的方式</w:t>
      </w:r>
      <w:r>
        <w:rPr>
          <w:rFonts w:ascii="宋体" w:hAnsi="宋体" w:hint="eastAsia"/>
          <w:szCs w:val="21"/>
        </w:rPr>
        <w:lastRenderedPageBreak/>
        <w:t>灵活多样，打开邮箱即可看见所需文献。遇上文件比较大还可自行下载，突破了邮箱容量的局限。但平台中还有一些问题有待改进。主要有：（1）在文献查询的篇目详细内容里能够适当增添论文摘要的内容，以便用户在发送文献传递请求前，能够稍微浏览一下论文的摘要，帮助用户做出更好选择。（2）在检索功能方面，只有“包含”、“与前方一致”、“精确匹配”，不支持模糊匹配，因此在检索过程中如果没有准确的标题或期刊名则很难检索到需要的文献。（3）文献申请和传递方面，申请文献传递时显示的是事务号而非文件名，当申请量较多时用户在邮箱中查找文献会有些麻烦。另外发送到指定邮箱后的保持期限仅为15天，如果能再</w:t>
      </w:r>
      <w:proofErr w:type="gramStart"/>
      <w:r>
        <w:rPr>
          <w:rFonts w:ascii="宋体" w:hAnsi="宋体" w:hint="eastAsia"/>
          <w:szCs w:val="21"/>
        </w:rPr>
        <w:t>延长些会更好</w:t>
      </w:r>
      <w:proofErr w:type="gramEnd"/>
      <w:r>
        <w:rPr>
          <w:rFonts w:ascii="宋体" w:hAnsi="宋体" w:hint="eastAsia"/>
          <w:szCs w:val="21"/>
        </w:rPr>
        <w:t>。（4）数据库质量方面，收录的部分期刊卷号不全，部分期刊中存在缺少年份较早文献的情况。（5）传递服务的时间是这个平台能长久生存的生命线，因此一定要不断提高服务水平，缩短服务时间。</w:t>
      </w:r>
    </w:p>
    <w:p w:rsidR="009274F8" w:rsidRDefault="009274F8" w:rsidP="00B34D56">
      <w:pPr>
        <w:spacing w:line="360" w:lineRule="exact"/>
        <w:ind w:firstLineChars="250" w:firstLine="525"/>
        <w:jc w:val="left"/>
        <w:outlineLvl w:val="1"/>
        <w:rPr>
          <w:rFonts w:ascii="宋体" w:hAnsi="宋体"/>
          <w:szCs w:val="21"/>
        </w:rPr>
      </w:pPr>
      <w:r w:rsidRPr="00B34D56">
        <w:rPr>
          <w:rFonts w:ascii="宋体" w:hAnsi="宋体" w:hint="eastAsia"/>
          <w:szCs w:val="21"/>
        </w:rPr>
        <w:t>图书馆</w:t>
      </w:r>
      <w:r>
        <w:rPr>
          <w:rFonts w:ascii="宋体" w:hAnsi="宋体" w:hint="eastAsia"/>
          <w:szCs w:val="21"/>
        </w:rPr>
        <w:t>可以将馆藏资源和CASHL资源整合在一个平台上，提供排序和检索等查询功能，不仅有助于用户了解本校馆藏和CASHL资源，而且可以有效避免重复性申请，杜绝资源浪费。目前南京农业大学图书馆已经开发了一站式外文期刊获取平台，将纸本资源、馆藏电子资源、CASHL资源整合在一个平台上，提供了按刊名、ISSN号和目次库检索的功能，并提供了按期刊刊名和按学科排名的列表，大大方便了该校用户对外文资源的使用</w:t>
      </w:r>
      <w:r w:rsidRPr="003E0F3D">
        <w:rPr>
          <w:rFonts w:ascii="宋体" w:hAnsi="宋体" w:hint="eastAsia"/>
          <w:szCs w:val="21"/>
          <w:vertAlign w:val="superscript"/>
        </w:rPr>
        <w:t>［3］</w:t>
      </w:r>
      <w:r>
        <w:rPr>
          <w:rFonts w:ascii="宋体" w:hAnsi="宋体" w:hint="eastAsia"/>
          <w:szCs w:val="21"/>
        </w:rPr>
        <w:t>。</w:t>
      </w: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ind w:left="1281"/>
        <w:jc w:val="left"/>
        <w:rPr>
          <w:rFonts w:ascii="黑体" w:eastAsia="黑体"/>
          <w:sz w:val="32"/>
          <w:szCs w:val="32"/>
        </w:rPr>
      </w:pPr>
    </w:p>
    <w:p w:rsidR="00C54C0B" w:rsidRDefault="00C54C0B" w:rsidP="00430D24">
      <w:pPr>
        <w:widowControl/>
        <w:adjustRightInd w:val="0"/>
        <w:spacing w:beforeLines="100" w:before="312" w:afterLines="100" w:after="312" w:line="360" w:lineRule="auto"/>
        <w:jc w:val="left"/>
        <w:rPr>
          <w:rFonts w:ascii="黑体" w:eastAsia="黑体"/>
          <w:sz w:val="32"/>
          <w:szCs w:val="32"/>
        </w:rPr>
      </w:pPr>
    </w:p>
    <w:p w:rsidR="00DB7D72" w:rsidRDefault="00DB7D72" w:rsidP="00430D24">
      <w:pPr>
        <w:widowControl/>
        <w:numPr>
          <w:ilvl w:val="0"/>
          <w:numId w:val="1"/>
        </w:numPr>
        <w:adjustRightInd w:val="0"/>
        <w:spacing w:beforeLines="100" w:before="312" w:afterLines="100" w:after="312" w:line="360" w:lineRule="auto"/>
        <w:ind w:left="1281"/>
        <w:jc w:val="left"/>
        <w:rPr>
          <w:rFonts w:ascii="黑体" w:eastAsia="黑体"/>
          <w:sz w:val="32"/>
          <w:szCs w:val="32"/>
        </w:rPr>
      </w:pPr>
      <w:r>
        <w:rPr>
          <w:rFonts w:ascii="黑体" w:eastAsia="黑体" w:hint="eastAsia"/>
          <w:sz w:val="32"/>
          <w:szCs w:val="32"/>
        </w:rPr>
        <w:t>支撑材料列举（发表的文章、相关照片、系统、软件、获奖等情况列举说明）</w:t>
      </w:r>
    </w:p>
    <w:p w:rsidR="00B34D56" w:rsidRDefault="00B34D56" w:rsidP="00430D24">
      <w:pPr>
        <w:widowControl/>
        <w:adjustRightInd w:val="0"/>
        <w:spacing w:beforeLines="100" w:before="312" w:afterLines="100" w:after="312" w:line="360" w:lineRule="auto"/>
        <w:ind w:left="561"/>
        <w:jc w:val="left"/>
        <w:rPr>
          <w:rFonts w:ascii="黑体" w:eastAsia="黑体"/>
          <w:sz w:val="28"/>
          <w:szCs w:val="28"/>
        </w:rPr>
      </w:pPr>
      <w:r w:rsidRPr="00B34D56">
        <w:rPr>
          <w:rFonts w:ascii="黑体" w:eastAsia="黑体" w:hint="eastAsia"/>
          <w:sz w:val="28"/>
          <w:szCs w:val="28"/>
        </w:rPr>
        <w:t>5.1 发表的文章</w:t>
      </w:r>
    </w:p>
    <w:p w:rsidR="00B34D56" w:rsidRDefault="00B34D56" w:rsidP="00443411">
      <w:pPr>
        <w:adjustRightInd w:val="0"/>
        <w:snapToGrid w:val="0"/>
        <w:spacing w:line="360" w:lineRule="exact"/>
        <w:rPr>
          <w:rFonts w:ascii="宋体" w:hAnsi="宋体"/>
          <w:szCs w:val="21"/>
        </w:rPr>
      </w:pPr>
      <w:bookmarkStart w:id="1" w:name="OLE_LINK1"/>
      <w:bookmarkStart w:id="2" w:name="OLE_LINK3"/>
      <w:r w:rsidRPr="00B34D56">
        <w:rPr>
          <w:rFonts w:ascii="宋体" w:hAnsi="宋体" w:hint="eastAsia"/>
          <w:szCs w:val="21"/>
        </w:rPr>
        <w:t xml:space="preserve">1. </w:t>
      </w:r>
      <w:proofErr w:type="gramStart"/>
      <w:r w:rsidRPr="00B34D56">
        <w:rPr>
          <w:rFonts w:ascii="宋体" w:hAnsi="宋体" w:hint="eastAsia"/>
          <w:szCs w:val="21"/>
        </w:rPr>
        <w:t>唐惠燕</w:t>
      </w:r>
      <w:proofErr w:type="gramEnd"/>
      <w:r>
        <w:rPr>
          <w:rFonts w:ascii="宋体" w:hAnsi="宋体" w:hint="eastAsia"/>
          <w:szCs w:val="21"/>
        </w:rPr>
        <w:t xml:space="preserve">, </w:t>
      </w:r>
      <w:proofErr w:type="gramStart"/>
      <w:r w:rsidRPr="00B34D56">
        <w:rPr>
          <w:rFonts w:ascii="宋体" w:hAnsi="宋体" w:hint="eastAsia"/>
          <w:szCs w:val="21"/>
        </w:rPr>
        <w:t>包平</w:t>
      </w:r>
      <w:proofErr w:type="gramEnd"/>
      <w:r>
        <w:rPr>
          <w:rFonts w:ascii="宋体" w:hAnsi="宋体" w:hint="eastAsia"/>
          <w:szCs w:val="21"/>
        </w:rPr>
        <w:t xml:space="preserve">, </w:t>
      </w:r>
      <w:r w:rsidRPr="00B34D56">
        <w:rPr>
          <w:rFonts w:ascii="宋体" w:hAnsi="宋体" w:hint="eastAsia"/>
          <w:szCs w:val="21"/>
        </w:rPr>
        <w:t>林小娟. CASHL文献资源保障实证研究</w:t>
      </w:r>
      <w:bookmarkEnd w:id="1"/>
      <w:bookmarkEnd w:id="2"/>
      <w:r w:rsidRPr="00B34D56">
        <w:rPr>
          <w:rFonts w:ascii="宋体" w:hAnsi="宋体" w:hint="eastAsia"/>
          <w:szCs w:val="21"/>
        </w:rPr>
        <w:t>——</w:t>
      </w:r>
      <w:bookmarkStart w:id="3" w:name="OLE_LINK6"/>
      <w:bookmarkStart w:id="4" w:name="OLE_LINK7"/>
      <w:r w:rsidRPr="00B34D56">
        <w:rPr>
          <w:rFonts w:ascii="宋体" w:hAnsi="宋体" w:hint="eastAsia"/>
          <w:szCs w:val="21"/>
        </w:rPr>
        <w:t>以教育部直属农业院校为例</w:t>
      </w:r>
      <w:bookmarkEnd w:id="3"/>
      <w:bookmarkEnd w:id="4"/>
      <w:r w:rsidRPr="00B34D56">
        <w:rPr>
          <w:rFonts w:ascii="宋体" w:hAnsi="宋体" w:hint="eastAsia"/>
          <w:szCs w:val="21"/>
        </w:rPr>
        <w:t>.</w:t>
      </w:r>
      <w:r w:rsidRPr="00B34D56">
        <w:rPr>
          <w:rFonts w:ascii="宋体" w:hAnsi="宋体"/>
          <w:szCs w:val="21"/>
        </w:rPr>
        <w:t>图书馆理论与实践</w:t>
      </w:r>
      <w:r w:rsidR="004F41D5" w:rsidRPr="00B34D56">
        <w:rPr>
          <w:rFonts w:ascii="宋体" w:hAnsi="宋体" w:hint="eastAsia"/>
          <w:szCs w:val="21"/>
        </w:rPr>
        <w:t>[J]</w:t>
      </w:r>
      <w:r w:rsidRPr="00B34D56">
        <w:rPr>
          <w:rFonts w:ascii="宋体" w:hAnsi="宋体" w:hint="eastAsia"/>
          <w:szCs w:val="21"/>
        </w:rPr>
        <w:t xml:space="preserve">. </w:t>
      </w:r>
      <w:proofErr w:type="gramStart"/>
      <w:r w:rsidRPr="00B34D56">
        <w:rPr>
          <w:rFonts w:ascii="宋体" w:hAnsi="宋体"/>
          <w:szCs w:val="21"/>
        </w:rPr>
        <w:t>2012</w:t>
      </w:r>
      <w:r w:rsidRPr="00B34D56">
        <w:rPr>
          <w:rFonts w:ascii="宋体" w:hAnsi="宋体" w:hint="eastAsia"/>
          <w:szCs w:val="21"/>
        </w:rPr>
        <w:t>, 4.</w:t>
      </w:r>
      <w:proofErr w:type="gramEnd"/>
    </w:p>
    <w:p w:rsidR="00C54C0B" w:rsidRDefault="00C54C0B" w:rsidP="00C54C0B">
      <w:pPr>
        <w:widowControl/>
        <w:adjustRightInd w:val="0"/>
        <w:snapToGrid w:val="0"/>
        <w:spacing w:line="360" w:lineRule="exact"/>
        <w:jc w:val="left"/>
        <w:rPr>
          <w:rFonts w:ascii="宋体" w:hAnsi="宋体"/>
          <w:szCs w:val="21"/>
        </w:rPr>
      </w:pPr>
      <w:r w:rsidRPr="00B34D56">
        <w:rPr>
          <w:rFonts w:ascii="宋体" w:hAnsi="宋体" w:hint="eastAsia"/>
          <w:szCs w:val="21"/>
        </w:rPr>
        <w:t xml:space="preserve">2. </w:t>
      </w:r>
      <w:r>
        <w:rPr>
          <w:rFonts w:ascii="宋体" w:hAnsi="宋体" w:hint="eastAsia"/>
          <w:szCs w:val="21"/>
        </w:rPr>
        <w:t>陈蓉</w:t>
      </w:r>
      <w:proofErr w:type="gramStart"/>
      <w:r>
        <w:rPr>
          <w:rFonts w:ascii="宋体" w:hAnsi="宋体" w:hint="eastAsia"/>
          <w:szCs w:val="21"/>
        </w:rPr>
        <w:t>蓉</w:t>
      </w:r>
      <w:proofErr w:type="gramEnd"/>
      <w:r>
        <w:rPr>
          <w:rFonts w:ascii="宋体" w:hAnsi="宋体" w:hint="eastAsia"/>
          <w:szCs w:val="21"/>
        </w:rPr>
        <w:t xml:space="preserve">, </w:t>
      </w:r>
      <w:proofErr w:type="gramStart"/>
      <w:r>
        <w:rPr>
          <w:rFonts w:ascii="宋体" w:hAnsi="宋体" w:hint="eastAsia"/>
          <w:szCs w:val="21"/>
        </w:rPr>
        <w:t>唐惠燕</w:t>
      </w:r>
      <w:proofErr w:type="gramEnd"/>
      <w:r>
        <w:rPr>
          <w:rFonts w:ascii="宋体" w:hAnsi="宋体" w:hint="eastAsia"/>
          <w:szCs w:val="21"/>
        </w:rPr>
        <w:t xml:space="preserve">, </w:t>
      </w:r>
      <w:proofErr w:type="gramStart"/>
      <w:r>
        <w:rPr>
          <w:rFonts w:ascii="宋体" w:hAnsi="宋体" w:hint="eastAsia"/>
          <w:szCs w:val="21"/>
        </w:rPr>
        <w:t>胡以涛</w:t>
      </w:r>
      <w:proofErr w:type="gramEnd"/>
      <w:r>
        <w:rPr>
          <w:rFonts w:ascii="宋体" w:hAnsi="宋体" w:hint="eastAsia"/>
          <w:szCs w:val="21"/>
        </w:rPr>
        <w:t>.用户馆文献传递一站式服务平台的研制</w:t>
      </w:r>
      <w:r w:rsidR="004F41D5">
        <w:rPr>
          <w:rFonts w:ascii="宋体" w:hAnsi="宋体" w:hint="eastAsia"/>
          <w:szCs w:val="21"/>
        </w:rPr>
        <w:t>.图书馆理论与实践</w:t>
      </w:r>
      <w:r>
        <w:rPr>
          <w:rFonts w:ascii="宋体" w:hAnsi="宋体" w:hint="eastAsia"/>
          <w:szCs w:val="21"/>
        </w:rPr>
        <w:t>[J].</w:t>
      </w:r>
      <w:r w:rsidRPr="00B34D56">
        <w:rPr>
          <w:rFonts w:ascii="宋体" w:hAnsi="宋体"/>
          <w:szCs w:val="21"/>
        </w:rPr>
        <w:t xml:space="preserve"> </w:t>
      </w:r>
      <w:proofErr w:type="gramStart"/>
      <w:r w:rsidRPr="00B34D56">
        <w:rPr>
          <w:rFonts w:ascii="宋体" w:hAnsi="宋体"/>
          <w:szCs w:val="21"/>
        </w:rPr>
        <w:t>2012</w:t>
      </w:r>
      <w:r>
        <w:rPr>
          <w:rFonts w:ascii="宋体" w:hAnsi="宋体" w:hint="eastAsia"/>
          <w:szCs w:val="21"/>
        </w:rPr>
        <w:t>, 3:97-99.</w:t>
      </w:r>
      <w:proofErr w:type="gramEnd"/>
    </w:p>
    <w:p w:rsidR="00B34D56" w:rsidRPr="00B34D56" w:rsidRDefault="00443411" w:rsidP="00430D24">
      <w:pPr>
        <w:widowControl/>
        <w:adjustRightInd w:val="0"/>
        <w:spacing w:beforeLines="100" w:before="312" w:afterLines="100" w:after="312" w:line="360" w:lineRule="auto"/>
        <w:jc w:val="left"/>
        <w:rPr>
          <w:rFonts w:ascii="宋体" w:hAnsi="宋体" w:cs="宋体"/>
          <w:kern w:val="0"/>
          <w:sz w:val="24"/>
        </w:rPr>
      </w:pPr>
      <w:r>
        <w:rPr>
          <w:rFonts w:ascii="宋体" w:hAnsi="宋体" w:cs="宋体"/>
          <w:noProof/>
          <w:kern w:val="0"/>
          <w:sz w:val="24"/>
        </w:rPr>
        <w:drawing>
          <wp:inline distT="0" distB="0" distL="0" distR="0">
            <wp:extent cx="5270500" cy="2825750"/>
            <wp:effectExtent l="0" t="0" r="6350" b="0"/>
            <wp:docPr id="1" name="图片 1" descr="C:\Users\chenlin\AppData\Roaming\Tencent\Users\312531037\QQ\WinTemp\RichOle\D3)2]$UK($}JI[7)JO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lin\AppData\Roaming\Tencent\Users\312531037\QQ\WinTemp\RichOle\D3)2]$UK($}JI[7)JOR`B%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595"/>
                    <a:stretch/>
                  </pic:blipFill>
                  <pic:spPr bwMode="auto">
                    <a:xfrm>
                      <a:off x="0" y="0"/>
                      <a:ext cx="5274169" cy="28277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宋体" w:hAnsi="宋体" w:cs="宋体"/>
          <w:noProof/>
          <w:kern w:val="0"/>
          <w:sz w:val="24"/>
        </w:rPr>
        <w:drawing>
          <wp:inline distT="0" distB="0" distL="0" distR="0">
            <wp:extent cx="5263174" cy="1955800"/>
            <wp:effectExtent l="0" t="0" r="0" b="6350"/>
            <wp:docPr id="2" name="图片 2" descr="C:\Users\chenlin\AppData\Roaming\Tencent\Users\312531037\QQ\WinTemp\RichOle\MBZYC`5(H8XE88%Y7ZH[[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lin\AppData\Roaming\Tencent\Users\312531037\QQ\WinTemp\RichOle\MBZYC`5(H8XE88%Y7ZH[[V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715"/>
                    <a:stretch/>
                  </pic:blipFill>
                  <pic:spPr bwMode="auto">
                    <a:xfrm>
                      <a:off x="0" y="0"/>
                      <a:ext cx="5269000" cy="19579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278120" cy="7309847"/>
            <wp:effectExtent l="0" t="0" r="0" b="5715"/>
            <wp:docPr id="8" name="图片 8" descr="C:\Users\chenlin\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lin\Desktop\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7309847"/>
                    </a:xfrm>
                    <a:prstGeom prst="rect">
                      <a:avLst/>
                    </a:prstGeom>
                    <a:noFill/>
                    <a:ln>
                      <a:noFill/>
                    </a:ln>
                  </pic:spPr>
                </pic:pic>
              </a:graphicData>
            </a:graphic>
          </wp:inline>
        </w:drawing>
      </w:r>
      <w:r>
        <w:rPr>
          <w:noProof/>
        </w:rPr>
        <w:lastRenderedPageBreak/>
        <w:drawing>
          <wp:inline distT="0" distB="0" distL="0" distR="0">
            <wp:extent cx="5278120" cy="7203336"/>
            <wp:effectExtent l="0" t="0" r="0" b="0"/>
            <wp:docPr id="9" name="图片 9" descr="C:\Users\chenlin\Desktop\7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lin\Desktop\71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7203336"/>
                    </a:xfrm>
                    <a:prstGeom prst="rect">
                      <a:avLst/>
                    </a:prstGeom>
                    <a:noFill/>
                    <a:ln>
                      <a:noFill/>
                    </a:ln>
                  </pic:spPr>
                </pic:pic>
              </a:graphicData>
            </a:graphic>
          </wp:inline>
        </w:drawing>
      </w:r>
    </w:p>
    <w:p w:rsidR="00B34D56" w:rsidRPr="00B34D56" w:rsidRDefault="00B34D56" w:rsidP="00B34D56">
      <w:pPr>
        <w:widowControl/>
        <w:jc w:val="left"/>
        <w:rPr>
          <w:rFonts w:ascii="宋体" w:hAnsi="宋体" w:cs="宋体"/>
          <w:kern w:val="0"/>
          <w:sz w:val="24"/>
        </w:rPr>
      </w:pPr>
    </w:p>
    <w:p w:rsidR="00EE02E5" w:rsidRDefault="00EE02E5" w:rsidP="00430D24">
      <w:pPr>
        <w:widowControl/>
        <w:adjustRightInd w:val="0"/>
        <w:spacing w:beforeLines="100" w:before="312" w:afterLines="100" w:after="312" w:line="360" w:lineRule="auto"/>
        <w:ind w:left="561"/>
        <w:jc w:val="left"/>
        <w:rPr>
          <w:rFonts w:ascii="黑体" w:eastAsia="黑体"/>
          <w:sz w:val="28"/>
          <w:szCs w:val="28"/>
        </w:rPr>
      </w:pPr>
    </w:p>
    <w:p w:rsidR="00EE02E5" w:rsidRDefault="00EE02E5" w:rsidP="00430D24">
      <w:pPr>
        <w:widowControl/>
        <w:adjustRightInd w:val="0"/>
        <w:spacing w:beforeLines="100" w:before="312" w:afterLines="100" w:after="312" w:line="360" w:lineRule="auto"/>
        <w:ind w:left="561"/>
        <w:jc w:val="left"/>
        <w:rPr>
          <w:rFonts w:ascii="黑体" w:eastAsia="黑体"/>
          <w:sz w:val="28"/>
          <w:szCs w:val="28"/>
        </w:rPr>
      </w:pPr>
    </w:p>
    <w:p w:rsidR="00443411" w:rsidRDefault="00443411" w:rsidP="00430D24">
      <w:pPr>
        <w:widowControl/>
        <w:adjustRightInd w:val="0"/>
        <w:spacing w:beforeLines="100" w:before="312" w:afterLines="100" w:after="312" w:line="360" w:lineRule="auto"/>
        <w:ind w:left="561"/>
        <w:jc w:val="left"/>
        <w:rPr>
          <w:rFonts w:ascii="黑体" w:eastAsia="黑体"/>
          <w:sz w:val="28"/>
          <w:szCs w:val="28"/>
        </w:rPr>
      </w:pPr>
      <w:r w:rsidRPr="00443411">
        <w:rPr>
          <w:rFonts w:ascii="黑体" w:eastAsia="黑体" w:hint="eastAsia"/>
          <w:sz w:val="28"/>
          <w:szCs w:val="28"/>
        </w:rPr>
        <w:lastRenderedPageBreak/>
        <w:t>5.2 系统</w:t>
      </w:r>
    </w:p>
    <w:p w:rsidR="00443411" w:rsidRDefault="00443411" w:rsidP="00430D24">
      <w:pPr>
        <w:widowControl/>
        <w:adjustRightInd w:val="0"/>
        <w:spacing w:beforeLines="100" w:before="312" w:afterLines="100" w:after="312" w:line="360" w:lineRule="auto"/>
        <w:jc w:val="left"/>
        <w:rPr>
          <w:rFonts w:ascii="宋体" w:hAnsi="宋体"/>
          <w:szCs w:val="21"/>
        </w:rPr>
      </w:pPr>
      <w:r w:rsidRPr="00443411">
        <w:rPr>
          <w:rFonts w:ascii="宋体" w:hAnsi="宋体" w:hint="eastAsia"/>
          <w:szCs w:val="21"/>
        </w:rPr>
        <w:t>一站式期刊获取平台：</w:t>
      </w:r>
      <w:hyperlink r:id="rId15" w:history="1">
        <w:r w:rsidRPr="00C472BD">
          <w:rPr>
            <w:rStyle w:val="aa"/>
            <w:rFonts w:ascii="宋体" w:hAnsi="宋体"/>
            <w:szCs w:val="21"/>
          </w:rPr>
          <w:t>http://202.195.243.16/one/</w:t>
        </w:r>
      </w:hyperlink>
      <w:r w:rsidR="00C54C0B">
        <w:rPr>
          <w:noProof/>
        </w:rPr>
        <w:drawing>
          <wp:inline distT="0" distB="0" distL="0" distR="0">
            <wp:extent cx="5262880" cy="3289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64147" cy="3290092"/>
                    </a:xfrm>
                    <a:prstGeom prst="rect">
                      <a:avLst/>
                    </a:prstGeom>
                  </pic:spPr>
                </pic:pic>
              </a:graphicData>
            </a:graphic>
          </wp:inline>
        </w:drawing>
      </w:r>
      <w:r w:rsidR="00C54C0B">
        <w:rPr>
          <w:noProof/>
        </w:rPr>
        <w:drawing>
          <wp:inline distT="0" distB="0" distL="0" distR="0">
            <wp:extent cx="5273040" cy="329565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8120" cy="3298825"/>
                    </a:xfrm>
                    <a:prstGeom prst="rect">
                      <a:avLst/>
                    </a:prstGeom>
                  </pic:spPr>
                </pic:pic>
              </a:graphicData>
            </a:graphic>
          </wp:inline>
        </w:drawing>
      </w:r>
    </w:p>
    <w:p w:rsidR="00EE02E5" w:rsidRDefault="00EE02E5" w:rsidP="00430D24">
      <w:pPr>
        <w:widowControl/>
        <w:adjustRightInd w:val="0"/>
        <w:spacing w:beforeLines="100" w:before="312" w:afterLines="100" w:after="312" w:line="360" w:lineRule="auto"/>
        <w:ind w:left="561"/>
        <w:jc w:val="left"/>
        <w:rPr>
          <w:rFonts w:ascii="黑体" w:eastAsia="黑体"/>
          <w:sz w:val="32"/>
          <w:szCs w:val="32"/>
        </w:rPr>
      </w:pPr>
    </w:p>
    <w:p w:rsidR="00EE02E5" w:rsidRDefault="00EE02E5" w:rsidP="00430D24">
      <w:pPr>
        <w:widowControl/>
        <w:adjustRightInd w:val="0"/>
        <w:spacing w:beforeLines="100" w:before="312" w:afterLines="100" w:after="312" w:line="360" w:lineRule="auto"/>
        <w:ind w:left="561"/>
        <w:jc w:val="left"/>
        <w:rPr>
          <w:rFonts w:ascii="黑体" w:eastAsia="黑体"/>
          <w:sz w:val="32"/>
          <w:szCs w:val="32"/>
        </w:rPr>
      </w:pPr>
    </w:p>
    <w:p w:rsidR="00B34D56" w:rsidRDefault="00C54C0B" w:rsidP="00430D24">
      <w:pPr>
        <w:widowControl/>
        <w:adjustRightInd w:val="0"/>
        <w:spacing w:beforeLines="100" w:before="312" w:afterLines="100" w:after="312" w:line="360" w:lineRule="auto"/>
        <w:ind w:left="561"/>
        <w:jc w:val="left"/>
        <w:rPr>
          <w:rFonts w:ascii="黑体" w:eastAsia="黑体"/>
          <w:sz w:val="32"/>
          <w:szCs w:val="32"/>
        </w:rPr>
      </w:pPr>
      <w:r>
        <w:rPr>
          <w:rFonts w:ascii="黑体" w:eastAsia="黑体" w:hint="eastAsia"/>
          <w:sz w:val="32"/>
          <w:szCs w:val="32"/>
        </w:rPr>
        <w:lastRenderedPageBreak/>
        <w:t>5.3 获奖情况</w:t>
      </w:r>
    </w:p>
    <w:p w:rsidR="00C54C0B" w:rsidRPr="00443411" w:rsidRDefault="00C54C0B" w:rsidP="00430D24">
      <w:pPr>
        <w:widowControl/>
        <w:adjustRightInd w:val="0"/>
        <w:spacing w:beforeLines="100" w:before="312" w:afterLines="100" w:after="312" w:line="360" w:lineRule="auto"/>
        <w:ind w:left="561"/>
        <w:jc w:val="left"/>
        <w:rPr>
          <w:rFonts w:ascii="黑体" w:eastAsia="黑体"/>
          <w:sz w:val="32"/>
          <w:szCs w:val="32"/>
        </w:rPr>
      </w:pPr>
      <w:r>
        <w:rPr>
          <w:rFonts w:ascii="黑体" w:eastAsia="黑体"/>
          <w:noProof/>
          <w:sz w:val="32"/>
          <w:szCs w:val="32"/>
        </w:rPr>
        <w:drawing>
          <wp:inline distT="0" distB="0" distL="0" distR="0">
            <wp:extent cx="5278120" cy="3834076"/>
            <wp:effectExtent l="0" t="0" r="0" b="0"/>
            <wp:docPr id="11" name="图片 11" descr="C:\Users\chenlin\Desktop\7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lin\Desktop\71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3834076"/>
                    </a:xfrm>
                    <a:prstGeom prst="rect">
                      <a:avLst/>
                    </a:prstGeom>
                    <a:noFill/>
                    <a:ln>
                      <a:noFill/>
                    </a:ln>
                  </pic:spPr>
                </pic:pic>
              </a:graphicData>
            </a:graphic>
          </wp:inline>
        </w:drawing>
      </w:r>
    </w:p>
    <w:p w:rsidR="00C54C0B" w:rsidRDefault="00C54C0B" w:rsidP="00430D24">
      <w:pPr>
        <w:widowControl/>
        <w:adjustRightInd w:val="0"/>
        <w:spacing w:beforeLines="100" w:before="312" w:afterLines="100" w:after="312" w:line="360" w:lineRule="auto"/>
        <w:ind w:left="561"/>
        <w:jc w:val="left"/>
        <w:rPr>
          <w:rFonts w:ascii="黑体" w:eastAsia="黑体"/>
          <w:sz w:val="32"/>
          <w:szCs w:val="32"/>
        </w:rPr>
      </w:pPr>
      <w:r>
        <w:rPr>
          <w:rFonts w:ascii="黑体" w:eastAsia="黑体"/>
          <w:noProof/>
          <w:sz w:val="32"/>
          <w:szCs w:val="32"/>
        </w:rPr>
        <w:drawing>
          <wp:inline distT="0" distB="0" distL="0" distR="0">
            <wp:extent cx="5278120" cy="3834076"/>
            <wp:effectExtent l="0" t="0" r="0" b="0"/>
            <wp:docPr id="12" name="图片 12" descr="C:\Users\chenlin\Desktop\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lin\Desktop\71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3834076"/>
                    </a:xfrm>
                    <a:prstGeom prst="rect">
                      <a:avLst/>
                    </a:prstGeom>
                    <a:noFill/>
                    <a:ln>
                      <a:noFill/>
                    </a:ln>
                  </pic:spPr>
                </pic:pic>
              </a:graphicData>
            </a:graphic>
          </wp:inline>
        </w:drawing>
      </w:r>
    </w:p>
    <w:p w:rsidR="00DB7D72" w:rsidRDefault="00DB7D72" w:rsidP="00430D24">
      <w:pPr>
        <w:widowControl/>
        <w:adjustRightInd w:val="0"/>
        <w:spacing w:beforeLines="100" w:before="312" w:afterLines="100" w:after="312" w:line="360" w:lineRule="auto"/>
        <w:ind w:left="561"/>
        <w:jc w:val="left"/>
        <w:rPr>
          <w:rFonts w:ascii="黑体" w:eastAsia="黑体"/>
          <w:sz w:val="32"/>
          <w:szCs w:val="32"/>
        </w:rPr>
      </w:pPr>
      <w:r>
        <w:rPr>
          <w:rFonts w:ascii="黑体" w:eastAsia="黑体" w:hint="eastAsia"/>
          <w:sz w:val="32"/>
          <w:szCs w:val="32"/>
        </w:rPr>
        <w:lastRenderedPageBreak/>
        <w:t>参考文献</w:t>
      </w:r>
    </w:p>
    <w:p w:rsidR="00B810A9" w:rsidRDefault="00B810A9" w:rsidP="00B810A9">
      <w:pPr>
        <w:rPr>
          <w:rFonts w:ascii="宋体" w:hAnsi="宋体"/>
          <w:szCs w:val="21"/>
        </w:rPr>
      </w:pPr>
      <w:r w:rsidRPr="00801AC4">
        <w:rPr>
          <w:rFonts w:ascii="宋体" w:hAnsi="宋体" w:hint="eastAsia"/>
          <w:szCs w:val="21"/>
        </w:rPr>
        <w:t>[1]</w:t>
      </w:r>
      <w:r w:rsidRPr="006414B0">
        <w:rPr>
          <w:rFonts w:ascii="宋体" w:hAnsi="宋体" w:hint="eastAsia"/>
          <w:szCs w:val="21"/>
        </w:rPr>
        <w:t xml:space="preserve"> </w:t>
      </w:r>
      <w:r w:rsidRPr="00801AC4">
        <w:rPr>
          <w:rFonts w:ascii="宋体" w:hAnsi="宋体" w:hint="eastAsia"/>
          <w:szCs w:val="21"/>
        </w:rPr>
        <w:t>中国高校人文社会科学文献中心</w:t>
      </w:r>
      <w:r>
        <w:rPr>
          <w:rFonts w:ascii="宋体" w:hAnsi="宋体" w:hint="eastAsia"/>
          <w:szCs w:val="21"/>
        </w:rPr>
        <w:t>项目概况</w:t>
      </w:r>
      <w:r w:rsidRPr="00801AC4">
        <w:rPr>
          <w:rFonts w:ascii="宋体" w:hAnsi="宋体" w:hint="eastAsia"/>
          <w:szCs w:val="21"/>
        </w:rPr>
        <w:t>[</w:t>
      </w:r>
      <w:smartTag w:uri="urn:schemas-microsoft-com:office:smarttags" w:element="chsdate">
        <w:smartTagPr>
          <w:attr w:name="Year" w:val="2011"/>
          <w:attr w:name="Month" w:val="1"/>
          <w:attr w:name="Day" w:val="5"/>
          <w:attr w:name="IsLunarDate" w:val="False"/>
          <w:attr w:name="IsROCDate" w:val="False"/>
        </w:smartTagPr>
        <w:r w:rsidRPr="00801AC4">
          <w:rPr>
            <w:rFonts w:ascii="宋体" w:hAnsi="宋体" w:hint="eastAsia"/>
            <w:szCs w:val="21"/>
          </w:rPr>
          <w:t>2011-1-5</w:t>
        </w:r>
      </w:smartTag>
      <w:r w:rsidRPr="00801AC4">
        <w:rPr>
          <w:rFonts w:ascii="宋体" w:hAnsi="宋体" w:hint="eastAsia"/>
          <w:szCs w:val="21"/>
        </w:rPr>
        <w:t>].</w:t>
      </w:r>
      <w:r w:rsidRPr="006414B0">
        <w:t xml:space="preserve"> </w:t>
      </w:r>
      <w:r w:rsidRPr="00B810A9">
        <w:rPr>
          <w:rFonts w:ascii="宋体" w:hAnsi="宋体"/>
          <w:szCs w:val="21"/>
        </w:rPr>
        <w:t>http://www.cashl.edu.cn/portal/portal/media-type/html/group/whutgest/page/gxmgk.psml</w:t>
      </w:r>
    </w:p>
    <w:p w:rsidR="00B810A9" w:rsidRDefault="004B3BB1" w:rsidP="00B810A9">
      <w:pPr>
        <w:rPr>
          <w:rFonts w:ascii="宋体" w:hAnsi="宋体"/>
          <w:szCs w:val="21"/>
        </w:rPr>
      </w:pPr>
      <w:r w:rsidRPr="00801AC4">
        <w:rPr>
          <w:rFonts w:ascii="宋体" w:hAnsi="宋体" w:hint="eastAsia"/>
          <w:szCs w:val="21"/>
        </w:rPr>
        <w:t>[</w:t>
      </w:r>
      <w:r>
        <w:rPr>
          <w:rFonts w:ascii="宋体" w:hAnsi="宋体" w:hint="eastAsia"/>
          <w:szCs w:val="21"/>
        </w:rPr>
        <w:t>2</w:t>
      </w:r>
      <w:r w:rsidRPr="00801AC4">
        <w:rPr>
          <w:rFonts w:ascii="宋体" w:hAnsi="宋体" w:hint="eastAsia"/>
          <w:szCs w:val="21"/>
        </w:rPr>
        <w:t>] CASHL管理中心</w:t>
      </w:r>
      <w:r>
        <w:rPr>
          <w:rFonts w:ascii="宋体" w:hAnsi="宋体" w:hint="eastAsia"/>
          <w:szCs w:val="21"/>
        </w:rPr>
        <w:t>，重要活动报道——</w:t>
      </w:r>
      <w:r w:rsidRPr="00801AC4">
        <w:rPr>
          <w:rFonts w:ascii="宋体" w:hAnsi="宋体" w:hint="eastAsia"/>
          <w:szCs w:val="21"/>
        </w:rPr>
        <w:t>2010</w:t>
      </w:r>
      <w:r>
        <w:rPr>
          <w:rFonts w:ascii="宋体" w:hAnsi="宋体" w:hint="eastAsia"/>
          <w:szCs w:val="21"/>
        </w:rPr>
        <w:t>高校馆际互借理论与实务研讨会暨文专项目院校图书馆工作会议在津召开</w:t>
      </w:r>
      <w:r w:rsidRPr="00801AC4">
        <w:rPr>
          <w:rFonts w:ascii="宋体" w:hAnsi="宋体" w:hint="eastAsia"/>
          <w:szCs w:val="21"/>
        </w:rPr>
        <w:t>［C］CASHL通讯，2010，第</w:t>
      </w:r>
      <w:r>
        <w:rPr>
          <w:rFonts w:ascii="宋体" w:hAnsi="宋体" w:hint="eastAsia"/>
          <w:szCs w:val="21"/>
        </w:rPr>
        <w:t>二</w:t>
      </w:r>
      <w:r w:rsidRPr="00801AC4">
        <w:rPr>
          <w:rFonts w:ascii="宋体" w:hAnsi="宋体" w:hint="eastAsia"/>
          <w:szCs w:val="21"/>
        </w:rPr>
        <w:t>期，P</w:t>
      </w:r>
      <w:r>
        <w:rPr>
          <w:rFonts w:ascii="宋体" w:hAnsi="宋体" w:hint="eastAsia"/>
          <w:szCs w:val="21"/>
        </w:rPr>
        <w:t>10-15</w:t>
      </w:r>
    </w:p>
    <w:p w:rsidR="00572D7D" w:rsidRPr="00801AC4" w:rsidRDefault="00D25D49" w:rsidP="00572D7D">
      <w:pPr>
        <w:rPr>
          <w:rFonts w:ascii="宋体" w:hAnsi="宋体"/>
          <w:szCs w:val="21"/>
        </w:rPr>
      </w:pPr>
      <w:r w:rsidRPr="00801AC4">
        <w:rPr>
          <w:rFonts w:ascii="宋体" w:hAnsi="宋体" w:hint="eastAsia"/>
          <w:szCs w:val="21"/>
        </w:rPr>
        <w:t xml:space="preserve"> </w:t>
      </w:r>
      <w:r w:rsidR="00572D7D" w:rsidRPr="00801AC4">
        <w:rPr>
          <w:rFonts w:ascii="宋体" w:hAnsi="宋体" w:hint="eastAsia"/>
          <w:szCs w:val="21"/>
        </w:rPr>
        <w:t>[</w:t>
      </w:r>
      <w:r>
        <w:rPr>
          <w:rFonts w:ascii="宋体" w:hAnsi="宋体" w:hint="eastAsia"/>
          <w:szCs w:val="21"/>
        </w:rPr>
        <w:t>3</w:t>
      </w:r>
      <w:r w:rsidR="00572D7D" w:rsidRPr="00801AC4">
        <w:rPr>
          <w:rFonts w:ascii="宋体" w:hAnsi="宋体" w:hint="eastAsia"/>
          <w:szCs w:val="21"/>
        </w:rPr>
        <w:t>]</w:t>
      </w:r>
      <w:r w:rsidR="00572D7D">
        <w:rPr>
          <w:rFonts w:ascii="宋体" w:hAnsi="宋体" w:hint="eastAsia"/>
          <w:szCs w:val="21"/>
        </w:rPr>
        <w:t xml:space="preserve"> </w:t>
      </w:r>
      <w:r w:rsidR="00572D7D" w:rsidRPr="00801AC4">
        <w:rPr>
          <w:rFonts w:ascii="宋体" w:hAnsi="宋体" w:hint="eastAsia"/>
          <w:szCs w:val="21"/>
        </w:rPr>
        <w:t>CASHL管理中心</w:t>
      </w:r>
      <w:r w:rsidR="00572D7D">
        <w:rPr>
          <w:rFonts w:ascii="宋体" w:hAnsi="宋体" w:hint="eastAsia"/>
          <w:szCs w:val="21"/>
        </w:rPr>
        <w:t>，六年如一、感谢有礼——“CASHL六周年全国优惠活动”通报</w:t>
      </w:r>
      <w:r w:rsidR="00572D7D" w:rsidRPr="00801AC4">
        <w:rPr>
          <w:rFonts w:ascii="宋体" w:hAnsi="宋体" w:hint="eastAsia"/>
          <w:szCs w:val="21"/>
        </w:rPr>
        <w:t>［C］CASHL通讯，2010，第</w:t>
      </w:r>
      <w:r w:rsidR="00572D7D">
        <w:rPr>
          <w:rFonts w:ascii="宋体" w:hAnsi="宋体" w:hint="eastAsia"/>
          <w:szCs w:val="21"/>
        </w:rPr>
        <w:t>二</w:t>
      </w:r>
      <w:r w:rsidR="00572D7D" w:rsidRPr="00801AC4">
        <w:rPr>
          <w:rFonts w:ascii="宋体" w:hAnsi="宋体" w:hint="eastAsia"/>
          <w:szCs w:val="21"/>
        </w:rPr>
        <w:t>期，P</w:t>
      </w:r>
      <w:r w:rsidR="00572D7D">
        <w:rPr>
          <w:rFonts w:ascii="宋体" w:hAnsi="宋体" w:hint="eastAsia"/>
          <w:szCs w:val="21"/>
        </w:rPr>
        <w:t>5-7</w:t>
      </w:r>
    </w:p>
    <w:p w:rsidR="00572D7D" w:rsidRPr="00801AC4" w:rsidRDefault="00572D7D" w:rsidP="00572D7D">
      <w:pPr>
        <w:rPr>
          <w:rFonts w:ascii="宋体" w:hAnsi="宋体"/>
          <w:szCs w:val="21"/>
        </w:rPr>
      </w:pPr>
      <w:r w:rsidRPr="00801AC4">
        <w:rPr>
          <w:rFonts w:ascii="宋体" w:hAnsi="宋体" w:hint="eastAsia"/>
          <w:szCs w:val="21"/>
        </w:rPr>
        <w:t>[</w:t>
      </w:r>
      <w:r w:rsidR="00D25D49">
        <w:rPr>
          <w:rFonts w:ascii="宋体" w:hAnsi="宋体" w:hint="eastAsia"/>
          <w:szCs w:val="21"/>
        </w:rPr>
        <w:t>4</w:t>
      </w:r>
      <w:r w:rsidRPr="00801AC4">
        <w:rPr>
          <w:rFonts w:ascii="宋体" w:hAnsi="宋体" w:hint="eastAsia"/>
          <w:szCs w:val="21"/>
        </w:rPr>
        <w:t>] CASHL管理中心</w:t>
      </w:r>
      <w:r>
        <w:rPr>
          <w:rFonts w:ascii="宋体" w:hAnsi="宋体" w:hint="eastAsia"/>
          <w:szCs w:val="21"/>
        </w:rPr>
        <w:t>，CASHL图书借阅服务在全国74家高校图书馆率先推出</w:t>
      </w:r>
      <w:r w:rsidRPr="00801AC4">
        <w:rPr>
          <w:rFonts w:ascii="宋体" w:hAnsi="宋体" w:hint="eastAsia"/>
          <w:szCs w:val="21"/>
        </w:rPr>
        <w:t>［C］CASHL通讯，2010，第</w:t>
      </w:r>
      <w:r>
        <w:rPr>
          <w:rFonts w:ascii="宋体" w:hAnsi="宋体" w:hint="eastAsia"/>
          <w:szCs w:val="21"/>
        </w:rPr>
        <w:t>三</w:t>
      </w:r>
      <w:r w:rsidRPr="00801AC4">
        <w:rPr>
          <w:rFonts w:ascii="宋体" w:hAnsi="宋体" w:hint="eastAsia"/>
          <w:szCs w:val="21"/>
        </w:rPr>
        <w:t>期，P</w:t>
      </w:r>
      <w:r>
        <w:rPr>
          <w:rFonts w:ascii="宋体" w:hAnsi="宋体" w:hint="eastAsia"/>
          <w:szCs w:val="21"/>
        </w:rPr>
        <w:t>7</w:t>
      </w:r>
    </w:p>
    <w:p w:rsidR="00572D7D" w:rsidRPr="00801AC4" w:rsidRDefault="00572D7D" w:rsidP="00572D7D">
      <w:pPr>
        <w:rPr>
          <w:rFonts w:ascii="宋体" w:hAnsi="宋体"/>
          <w:szCs w:val="21"/>
        </w:rPr>
      </w:pPr>
      <w:r w:rsidRPr="00801AC4">
        <w:rPr>
          <w:rFonts w:ascii="宋体" w:hAnsi="宋体" w:hint="eastAsia"/>
          <w:szCs w:val="21"/>
        </w:rPr>
        <w:t>[</w:t>
      </w:r>
      <w:r w:rsidR="00D25D49">
        <w:rPr>
          <w:rFonts w:ascii="宋体" w:hAnsi="宋体" w:hint="eastAsia"/>
          <w:szCs w:val="21"/>
        </w:rPr>
        <w:t>5</w:t>
      </w:r>
      <w:r w:rsidRPr="00801AC4">
        <w:rPr>
          <w:rFonts w:ascii="宋体" w:hAnsi="宋体" w:hint="eastAsia"/>
          <w:szCs w:val="21"/>
        </w:rPr>
        <w:t>] CASHL管理中心</w:t>
      </w:r>
      <w:r>
        <w:rPr>
          <w:rFonts w:ascii="宋体" w:hAnsi="宋体" w:hint="eastAsia"/>
          <w:szCs w:val="21"/>
        </w:rPr>
        <w:t>，2</w:t>
      </w:r>
      <w:r w:rsidRPr="00801AC4">
        <w:rPr>
          <w:rFonts w:ascii="宋体" w:hAnsi="宋体" w:hint="eastAsia"/>
          <w:szCs w:val="21"/>
        </w:rPr>
        <w:t>010</w:t>
      </w:r>
      <w:r>
        <w:rPr>
          <w:rFonts w:ascii="宋体" w:hAnsi="宋体" w:hint="eastAsia"/>
          <w:szCs w:val="21"/>
        </w:rPr>
        <w:t>年CASHL新增11种大型特藏文献</w:t>
      </w:r>
      <w:r w:rsidRPr="00801AC4">
        <w:rPr>
          <w:rFonts w:ascii="宋体" w:hAnsi="宋体" w:hint="eastAsia"/>
          <w:szCs w:val="21"/>
        </w:rPr>
        <w:t>［C］CASHL通讯，2010，第</w:t>
      </w:r>
      <w:r>
        <w:rPr>
          <w:rFonts w:ascii="宋体" w:hAnsi="宋体" w:hint="eastAsia"/>
          <w:szCs w:val="21"/>
        </w:rPr>
        <w:t>三</w:t>
      </w:r>
      <w:r w:rsidRPr="00801AC4">
        <w:rPr>
          <w:rFonts w:ascii="宋体" w:hAnsi="宋体" w:hint="eastAsia"/>
          <w:szCs w:val="21"/>
        </w:rPr>
        <w:t>期，P</w:t>
      </w:r>
      <w:r>
        <w:rPr>
          <w:rFonts w:ascii="宋体" w:hAnsi="宋体" w:hint="eastAsia"/>
          <w:szCs w:val="21"/>
        </w:rPr>
        <w:t>3-6</w:t>
      </w:r>
    </w:p>
    <w:p w:rsidR="00572D7D" w:rsidRDefault="00572D7D" w:rsidP="00572D7D">
      <w:pPr>
        <w:rPr>
          <w:rFonts w:ascii="宋体" w:hAnsi="宋体"/>
          <w:szCs w:val="21"/>
        </w:rPr>
      </w:pPr>
      <w:r w:rsidRPr="00801AC4">
        <w:rPr>
          <w:rFonts w:ascii="宋体" w:hAnsi="宋体" w:hint="eastAsia"/>
          <w:szCs w:val="21"/>
        </w:rPr>
        <w:t>[</w:t>
      </w:r>
      <w:r w:rsidR="00D25D49">
        <w:rPr>
          <w:rFonts w:ascii="宋体" w:hAnsi="宋体" w:hint="eastAsia"/>
          <w:szCs w:val="21"/>
        </w:rPr>
        <w:t>6</w:t>
      </w:r>
      <w:r w:rsidRPr="00801AC4">
        <w:rPr>
          <w:rFonts w:ascii="宋体" w:hAnsi="宋体" w:hint="eastAsia"/>
          <w:szCs w:val="21"/>
        </w:rPr>
        <w:t>]</w:t>
      </w:r>
      <w:r w:rsidRPr="009F6C4A">
        <w:rPr>
          <w:rFonts w:ascii="宋体" w:hAnsi="宋体" w:hint="eastAsia"/>
          <w:szCs w:val="21"/>
        </w:rPr>
        <w:t xml:space="preserve"> </w:t>
      </w:r>
      <w:r w:rsidRPr="00801AC4">
        <w:rPr>
          <w:rFonts w:ascii="宋体" w:hAnsi="宋体" w:hint="eastAsia"/>
          <w:szCs w:val="21"/>
        </w:rPr>
        <w:t>CASHL管理中心</w:t>
      </w:r>
      <w:r>
        <w:rPr>
          <w:rFonts w:ascii="宋体" w:hAnsi="宋体" w:hint="eastAsia"/>
          <w:szCs w:val="21"/>
        </w:rPr>
        <w:t>，全国人文社科外文文献资源建设专家研讨会暨大型特藏文献发布会胜利召开［</w:t>
      </w:r>
      <w:r w:rsidRPr="00801AC4">
        <w:rPr>
          <w:rFonts w:ascii="宋体" w:hAnsi="宋体" w:hint="eastAsia"/>
          <w:szCs w:val="21"/>
        </w:rPr>
        <w:t>C］CASHL通讯，2010，第</w:t>
      </w:r>
      <w:r>
        <w:rPr>
          <w:rFonts w:ascii="宋体" w:hAnsi="宋体" w:hint="eastAsia"/>
          <w:szCs w:val="21"/>
        </w:rPr>
        <w:t>一</w:t>
      </w:r>
      <w:r w:rsidRPr="00801AC4">
        <w:rPr>
          <w:rFonts w:ascii="宋体" w:hAnsi="宋体" w:hint="eastAsia"/>
          <w:szCs w:val="21"/>
        </w:rPr>
        <w:t>期，P</w:t>
      </w:r>
      <w:r>
        <w:rPr>
          <w:rFonts w:ascii="宋体" w:hAnsi="宋体" w:hint="eastAsia"/>
          <w:szCs w:val="21"/>
        </w:rPr>
        <w:t>7-9</w:t>
      </w:r>
    </w:p>
    <w:p w:rsidR="00D25D49" w:rsidRDefault="00D25D49" w:rsidP="00D25D49">
      <w:pPr>
        <w:rPr>
          <w:rFonts w:ascii="宋体" w:hAnsi="宋体"/>
          <w:szCs w:val="21"/>
        </w:rPr>
      </w:pPr>
      <w:r w:rsidRPr="00801AC4">
        <w:rPr>
          <w:rFonts w:ascii="宋体" w:hAnsi="宋体" w:hint="eastAsia"/>
          <w:szCs w:val="21"/>
        </w:rPr>
        <w:t>[</w:t>
      </w:r>
      <w:r>
        <w:rPr>
          <w:rFonts w:ascii="宋体" w:hAnsi="宋体" w:hint="eastAsia"/>
          <w:szCs w:val="21"/>
        </w:rPr>
        <w:t>7</w:t>
      </w:r>
      <w:r w:rsidRPr="00801AC4">
        <w:rPr>
          <w:rFonts w:ascii="宋体" w:hAnsi="宋体" w:hint="eastAsia"/>
          <w:szCs w:val="21"/>
        </w:rPr>
        <w:t>]</w:t>
      </w:r>
      <w:r>
        <w:rPr>
          <w:rFonts w:ascii="宋体" w:hAnsi="宋体" w:hint="eastAsia"/>
          <w:szCs w:val="21"/>
        </w:rPr>
        <w:t>柳霞，世界人文社科文献自“高速路”而来</w:t>
      </w:r>
      <w:r w:rsidRPr="00801AC4">
        <w:rPr>
          <w:rFonts w:ascii="宋体" w:hAnsi="宋体" w:hint="eastAsia"/>
          <w:szCs w:val="21"/>
        </w:rPr>
        <w:t>［C］CASHL通讯，2010，第</w:t>
      </w:r>
      <w:r>
        <w:rPr>
          <w:rFonts w:ascii="宋体" w:hAnsi="宋体" w:hint="eastAsia"/>
          <w:szCs w:val="21"/>
        </w:rPr>
        <w:t>一</w:t>
      </w:r>
      <w:r w:rsidRPr="00801AC4">
        <w:rPr>
          <w:rFonts w:ascii="宋体" w:hAnsi="宋体" w:hint="eastAsia"/>
          <w:szCs w:val="21"/>
        </w:rPr>
        <w:t>期，P</w:t>
      </w:r>
      <w:r>
        <w:rPr>
          <w:rFonts w:ascii="宋体" w:hAnsi="宋体" w:hint="eastAsia"/>
          <w:szCs w:val="21"/>
        </w:rPr>
        <w:t>2-4</w:t>
      </w:r>
    </w:p>
    <w:p w:rsidR="00572D7D" w:rsidRPr="00D25D49" w:rsidRDefault="00572D7D" w:rsidP="00B810A9">
      <w:pPr>
        <w:rPr>
          <w:rFonts w:ascii="宋体" w:hAnsi="宋体"/>
          <w:szCs w:val="21"/>
        </w:rPr>
      </w:pPr>
    </w:p>
    <w:p w:rsidR="00264D9D" w:rsidRDefault="00264D9D"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Default="00EE02E5" w:rsidP="00DB7D72">
      <w:pPr>
        <w:ind w:firstLine="643"/>
        <w:jc w:val="center"/>
        <w:rPr>
          <w:b/>
          <w:sz w:val="32"/>
          <w:szCs w:val="32"/>
        </w:rPr>
      </w:pPr>
    </w:p>
    <w:p w:rsidR="00EE02E5" w:rsidRPr="00FA31B8" w:rsidRDefault="00EE02E5" w:rsidP="00EE02E5">
      <w:pPr>
        <w:jc w:val="left"/>
        <w:rPr>
          <w:b/>
          <w:szCs w:val="21"/>
        </w:rPr>
      </w:pPr>
      <w:r w:rsidRPr="00FA31B8">
        <w:rPr>
          <w:rFonts w:hint="eastAsia"/>
          <w:b/>
          <w:szCs w:val="21"/>
        </w:rPr>
        <w:lastRenderedPageBreak/>
        <w:t>附件</w:t>
      </w:r>
      <w:r w:rsidRPr="00FA31B8">
        <w:rPr>
          <w:rFonts w:hint="eastAsia"/>
          <w:b/>
          <w:szCs w:val="21"/>
        </w:rPr>
        <w:t>1</w:t>
      </w:r>
    </w:p>
    <w:p w:rsidR="00EE02E5" w:rsidRPr="005127F4" w:rsidRDefault="00EE02E5" w:rsidP="00EE02E5">
      <w:pPr>
        <w:jc w:val="center"/>
        <w:rPr>
          <w:rFonts w:ascii="宋体" w:hAnsi="宋体"/>
          <w:b/>
          <w:sz w:val="36"/>
          <w:szCs w:val="36"/>
        </w:rPr>
      </w:pPr>
      <w:r w:rsidRPr="005127F4">
        <w:rPr>
          <w:rFonts w:ascii="宋体" w:hAnsi="宋体" w:hint="eastAsia"/>
          <w:b/>
          <w:sz w:val="36"/>
          <w:szCs w:val="36"/>
        </w:rPr>
        <w:t>CASHL文献资源保障实证研究</w:t>
      </w:r>
    </w:p>
    <w:p w:rsidR="00EE02E5" w:rsidRPr="005127F4" w:rsidRDefault="00EE02E5" w:rsidP="00EE02E5">
      <w:pPr>
        <w:jc w:val="center"/>
        <w:rPr>
          <w:rFonts w:ascii="宋体" w:hAnsi="宋体"/>
          <w:b/>
          <w:sz w:val="32"/>
          <w:szCs w:val="32"/>
        </w:rPr>
      </w:pPr>
      <w:r>
        <w:rPr>
          <w:rFonts w:ascii="宋体" w:hAnsi="宋体" w:hint="eastAsia"/>
          <w:b/>
          <w:sz w:val="32"/>
          <w:szCs w:val="30"/>
        </w:rPr>
        <w:t xml:space="preserve">               </w:t>
      </w:r>
      <w:r w:rsidRPr="005127F4">
        <w:rPr>
          <w:rFonts w:ascii="宋体" w:hAnsi="宋体" w:hint="eastAsia"/>
          <w:b/>
          <w:sz w:val="32"/>
          <w:szCs w:val="32"/>
        </w:rPr>
        <w:t xml:space="preserve"> ——以教育部直属农业院校为例</w:t>
      </w:r>
    </w:p>
    <w:p w:rsidR="00EE02E5" w:rsidRPr="00B33DA8" w:rsidRDefault="00EE02E5" w:rsidP="00EE02E5">
      <w:pPr>
        <w:jc w:val="center"/>
      </w:pPr>
    </w:p>
    <w:p w:rsidR="00EE02E5" w:rsidRPr="005127F4" w:rsidRDefault="00EE02E5" w:rsidP="00EE02E5">
      <w:pPr>
        <w:jc w:val="center"/>
        <w:rPr>
          <w:rFonts w:ascii="楷体" w:eastAsia="楷体" w:hAnsi="楷体"/>
          <w:szCs w:val="21"/>
          <w:vertAlign w:val="superscript"/>
        </w:rPr>
      </w:pPr>
      <w:r>
        <w:rPr>
          <w:rFonts w:hint="eastAsia"/>
        </w:rPr>
        <w:t xml:space="preserve">    </w:t>
      </w:r>
      <w:r w:rsidRPr="005127F4">
        <w:rPr>
          <w:rFonts w:ascii="楷体" w:eastAsia="楷体" w:hAnsi="楷体" w:hint="eastAsia"/>
        </w:rPr>
        <w:t>唐惠燕，包平，林小娟</w:t>
      </w:r>
    </w:p>
    <w:p w:rsidR="00EE02E5" w:rsidRDefault="00EE02E5" w:rsidP="00EE02E5">
      <w:pPr>
        <w:snapToGrid w:val="0"/>
        <w:ind w:left="720"/>
        <w:rPr>
          <w:rFonts w:ascii="宋体" w:hAnsi="宋体"/>
          <w:szCs w:val="18"/>
        </w:rPr>
      </w:pPr>
    </w:p>
    <w:p w:rsidR="00EE02E5" w:rsidRDefault="00EE02E5" w:rsidP="00EE02E5">
      <w:pPr>
        <w:autoSpaceDE w:val="0"/>
        <w:autoSpaceDN w:val="0"/>
        <w:adjustRightInd w:val="0"/>
        <w:ind w:firstLineChars="200" w:firstLine="420"/>
        <w:jc w:val="left"/>
        <w:rPr>
          <w:rFonts w:ascii="宋体" w:hAnsi="宋体"/>
          <w:szCs w:val="21"/>
        </w:rPr>
      </w:pPr>
      <w:r w:rsidRPr="002D5B7F">
        <w:rPr>
          <w:rFonts w:ascii="黑体" w:eastAsia="黑体" w:hAnsi="黑体" w:hint="eastAsia"/>
        </w:rPr>
        <w:t>摘要</w:t>
      </w:r>
      <w:r w:rsidRPr="002D5B7F">
        <w:rPr>
          <w:rFonts w:ascii="黑体" w:eastAsia="黑体" w:hAnsi="黑体" w:hint="eastAsia"/>
          <w:kern w:val="28"/>
        </w:rPr>
        <w:t>：</w:t>
      </w:r>
      <w:bookmarkStart w:id="5" w:name="OLE_LINK4"/>
      <w:bookmarkStart w:id="6" w:name="OLE_LINK5"/>
      <w:r w:rsidRPr="002D5B7F">
        <w:rPr>
          <w:rFonts w:ascii="楷体" w:eastAsia="楷体" w:hAnsi="楷体" w:hint="eastAsia"/>
          <w:bCs/>
          <w:kern w:val="28"/>
          <w:szCs w:val="32"/>
        </w:rPr>
        <w:t>CASHL是中国高校人文社会科学文献中心</w:t>
      </w:r>
      <w:r w:rsidRPr="002D5B7F">
        <w:rPr>
          <w:rStyle w:val="apple-style-span"/>
          <w:rFonts w:ascii="楷体" w:eastAsia="楷体" w:hAnsi="楷体" w:hint="eastAsia"/>
          <w:szCs w:val="21"/>
        </w:rPr>
        <w:t>（China Academic Humanities and Social Sciences Library）的英文简称</w:t>
      </w:r>
      <w:r w:rsidRPr="002D5B7F">
        <w:rPr>
          <w:rFonts w:ascii="楷体" w:eastAsia="楷体" w:hAnsi="楷体" w:hint="eastAsia"/>
          <w:bCs/>
          <w:kern w:val="28"/>
          <w:szCs w:val="32"/>
        </w:rPr>
        <w:t>，</w:t>
      </w:r>
      <w:r w:rsidRPr="002D5B7F">
        <w:rPr>
          <w:rFonts w:ascii="楷体" w:eastAsia="楷体" w:hAnsi="楷体" w:hint="eastAsia"/>
          <w:spacing w:val="8"/>
        </w:rPr>
        <w:t>经过七年建设</w:t>
      </w:r>
      <w:r w:rsidRPr="002D5B7F">
        <w:rPr>
          <w:rFonts w:ascii="楷体" w:eastAsia="楷体" w:hAnsi="楷体" w:hint="eastAsia"/>
          <w:bCs/>
          <w:kern w:val="28"/>
          <w:szCs w:val="32"/>
        </w:rPr>
        <w:t>，现已成为全国高校师生获取人文社科外文资源的重要渠道。</w:t>
      </w:r>
      <w:r w:rsidRPr="002D5B7F">
        <w:rPr>
          <w:rFonts w:ascii="楷体" w:eastAsia="楷体" w:hAnsi="楷体" w:hint="eastAsia"/>
        </w:rPr>
        <w:t>本文对教育部直属农业院校人文社科学科专业师生发表论文的外文引文进行统计分析，</w:t>
      </w:r>
      <w:r>
        <w:rPr>
          <w:rFonts w:ascii="楷体" w:eastAsia="楷体" w:hAnsi="楷体" w:hint="eastAsia"/>
        </w:rPr>
        <w:t>对照</w:t>
      </w:r>
      <w:r w:rsidRPr="002D5B7F">
        <w:rPr>
          <w:rFonts w:ascii="楷体" w:eastAsia="楷体" w:hAnsi="楷体" w:hint="eastAsia"/>
        </w:rPr>
        <w:t>南京农业大学图书馆现有馆藏</w:t>
      </w:r>
      <w:r>
        <w:rPr>
          <w:rFonts w:ascii="楷体" w:eastAsia="楷体" w:hAnsi="楷体" w:hint="eastAsia"/>
        </w:rPr>
        <w:t>，结合对该校</w:t>
      </w:r>
      <w:r w:rsidRPr="002D5B7F">
        <w:rPr>
          <w:rFonts w:ascii="楷体" w:eastAsia="楷体" w:hAnsi="楷体" w:hint="eastAsia"/>
        </w:rPr>
        <w:t>相关学院师生获取文献的途径调查，实证研究CASHL对农业类高校外文资源的保障程度，提出CASHL文献资源建设建议和行业性高校图书馆文献资源建设对策。</w:t>
      </w:r>
      <w:bookmarkEnd w:id="5"/>
      <w:bookmarkEnd w:id="6"/>
    </w:p>
    <w:p w:rsidR="00EE02E5" w:rsidRPr="007A3C68" w:rsidRDefault="00EE02E5" w:rsidP="00EE02E5">
      <w:pPr>
        <w:snapToGrid w:val="0"/>
        <w:ind w:firstLineChars="200" w:firstLine="420"/>
        <w:contextualSpacing/>
        <w:rPr>
          <w:rFonts w:ascii="宋体" w:hAnsi="宋体"/>
          <w:szCs w:val="21"/>
        </w:rPr>
      </w:pPr>
      <w:r w:rsidRPr="002D5B7F">
        <w:rPr>
          <w:rFonts w:ascii="黑体" w:eastAsia="黑体" w:hAnsi="黑体" w:hint="eastAsia"/>
          <w:szCs w:val="21"/>
        </w:rPr>
        <w:t>关键词：</w:t>
      </w:r>
      <w:r w:rsidRPr="002D5B7F">
        <w:rPr>
          <w:rFonts w:ascii="楷体" w:eastAsia="楷体" w:hAnsi="楷体" w:hint="eastAsia"/>
          <w:szCs w:val="21"/>
        </w:rPr>
        <w:t>CASHL</w:t>
      </w:r>
      <w:r>
        <w:rPr>
          <w:rFonts w:ascii="楷体" w:eastAsia="楷体" w:hAnsi="楷体" w:hint="eastAsia"/>
          <w:szCs w:val="21"/>
        </w:rPr>
        <w:t>;</w:t>
      </w:r>
      <w:r w:rsidRPr="002D5B7F">
        <w:rPr>
          <w:rFonts w:ascii="楷体" w:eastAsia="楷体" w:hAnsi="楷体" w:hint="eastAsia"/>
          <w:szCs w:val="21"/>
        </w:rPr>
        <w:t>资源保障</w:t>
      </w:r>
      <w:r>
        <w:rPr>
          <w:rFonts w:ascii="楷体" w:eastAsia="楷体" w:hAnsi="楷体" w:hint="eastAsia"/>
          <w:szCs w:val="21"/>
        </w:rPr>
        <w:t>;</w:t>
      </w:r>
      <w:r w:rsidRPr="002D5B7F">
        <w:rPr>
          <w:rFonts w:ascii="楷体" w:eastAsia="楷体" w:hAnsi="楷体" w:hint="eastAsia"/>
          <w:szCs w:val="21"/>
        </w:rPr>
        <w:t>引文分析</w:t>
      </w:r>
      <w:r>
        <w:rPr>
          <w:rFonts w:ascii="楷体" w:eastAsia="楷体" w:hAnsi="楷体" w:hint="eastAsia"/>
          <w:szCs w:val="21"/>
        </w:rPr>
        <w:t>;</w:t>
      </w:r>
      <w:r w:rsidRPr="002D5B7F">
        <w:rPr>
          <w:rFonts w:ascii="楷体" w:eastAsia="楷体" w:hAnsi="楷体" w:hint="eastAsia"/>
          <w:szCs w:val="21"/>
        </w:rPr>
        <w:t>资源建设</w:t>
      </w:r>
    </w:p>
    <w:p w:rsidR="00EE02E5" w:rsidRPr="007A3C68" w:rsidRDefault="00EE02E5" w:rsidP="00EE02E5">
      <w:pPr>
        <w:snapToGrid w:val="0"/>
        <w:ind w:firstLineChars="200" w:firstLine="420"/>
        <w:contextualSpacing/>
        <w:rPr>
          <w:rFonts w:ascii="宋体" w:hAnsi="宋体"/>
          <w:szCs w:val="21"/>
        </w:rPr>
      </w:pPr>
      <w:r w:rsidRPr="002D5B7F">
        <w:rPr>
          <w:rFonts w:ascii="黑体" w:eastAsia="黑体" w:hAnsi="黑体" w:hint="eastAsia"/>
          <w:szCs w:val="21"/>
        </w:rPr>
        <w:t>分类号：</w:t>
      </w:r>
      <w:r w:rsidRPr="002D5B7F">
        <w:rPr>
          <w:rFonts w:ascii="楷体" w:eastAsia="楷体" w:hAnsi="楷体" w:hint="eastAsia"/>
          <w:szCs w:val="21"/>
        </w:rPr>
        <w:t>G252</w:t>
      </w:r>
    </w:p>
    <w:p w:rsidR="00EE02E5" w:rsidRDefault="00EE02E5" w:rsidP="00EE02E5">
      <w:pPr>
        <w:spacing w:line="360" w:lineRule="auto"/>
        <w:ind w:firstLineChars="200" w:firstLine="420"/>
        <w:rPr>
          <w:rFonts w:ascii="宋体" w:hAnsi="宋体"/>
          <w:bCs/>
          <w:kern w:val="28"/>
          <w:szCs w:val="32"/>
        </w:rPr>
      </w:pPr>
    </w:p>
    <w:p w:rsidR="00EE02E5" w:rsidRPr="002D5B7F" w:rsidRDefault="00EE02E5" w:rsidP="00EE02E5">
      <w:pPr>
        <w:autoSpaceDE w:val="0"/>
        <w:autoSpaceDN w:val="0"/>
        <w:adjustRightInd w:val="0"/>
        <w:ind w:firstLine="454"/>
        <w:jc w:val="left"/>
        <w:rPr>
          <w:rFonts w:ascii="宋体" w:hAnsi="宋体"/>
          <w:bCs/>
          <w:kern w:val="28"/>
          <w:szCs w:val="32"/>
          <w:vertAlign w:val="superscript"/>
        </w:rPr>
      </w:pPr>
      <w:r w:rsidRPr="002D5B7F">
        <w:rPr>
          <w:rFonts w:ascii="宋体" w:hAnsi="宋体" w:hint="eastAsia"/>
          <w:bCs/>
          <w:kern w:val="28"/>
          <w:szCs w:val="32"/>
        </w:rPr>
        <w:t>目前，教育部直属高校中农业类高校有四所，分别是</w:t>
      </w:r>
      <w:r w:rsidRPr="002D5B7F">
        <w:rPr>
          <w:rFonts w:ascii="宋体" w:hAnsi="宋体" w:hint="eastAsia"/>
          <w:color w:val="000000"/>
          <w:szCs w:val="21"/>
        </w:rPr>
        <w:t>中国农业大学、南京农业大学、西北农林科技大学、华中农业大学。四所学校均有与人文社科学科专业相关的学院，这些学院中有历史悠久的专业，如中国农业大学、南京农业大学的农业经济专业有八十多年的历史，均是国家级重点建设学科。有具有行业特色的专业，如南京农业大学、西北农林科技学院的农业史专业是国内最早的专,门农史研究机构。也有新兴建设的专业，如华中农业大学文法学院的广告与传播学系、西北农林科技学院人文学院的法学系等。全国很多的行业性高校其人文社科专业都有类似的情况，这些高校在向研究型、综合性大学发展的过程中，其人文社会学科的学术水平、学术地位越来越被重视。</w:t>
      </w:r>
      <w:r w:rsidRPr="002D5B7F">
        <w:rPr>
          <w:rFonts w:ascii="宋体" w:hAnsi="宋体" w:hint="eastAsia"/>
          <w:bCs/>
          <w:kern w:val="28"/>
          <w:szCs w:val="32"/>
        </w:rPr>
        <w:t>学界素有“文科上水平靠资料”的说法，资料的权威性和齐备程度往往决定人文社科学者的研究成果价值几何</w:t>
      </w:r>
      <w:r w:rsidRPr="002D5B7F">
        <w:rPr>
          <w:rFonts w:ascii="宋体" w:hAnsi="宋体" w:hint="eastAsia"/>
          <w:bCs/>
          <w:kern w:val="28"/>
          <w:szCs w:val="32"/>
          <w:vertAlign w:val="superscript"/>
        </w:rPr>
        <w:t>［1］</w:t>
      </w:r>
      <w:r w:rsidRPr="002D5B7F">
        <w:rPr>
          <w:rFonts w:ascii="宋体" w:hAnsi="宋体" w:hint="eastAsia"/>
          <w:bCs/>
          <w:kern w:val="28"/>
          <w:szCs w:val="32"/>
        </w:rPr>
        <w:t>。</w:t>
      </w:r>
    </w:p>
    <w:p w:rsidR="00EE02E5" w:rsidRDefault="00EE02E5" w:rsidP="00EE02E5">
      <w:pPr>
        <w:autoSpaceDE w:val="0"/>
        <w:autoSpaceDN w:val="0"/>
        <w:adjustRightInd w:val="0"/>
        <w:ind w:firstLine="454"/>
        <w:jc w:val="left"/>
        <w:rPr>
          <w:rFonts w:ascii="宋体" w:hAnsi="宋体"/>
          <w:bCs/>
          <w:kern w:val="28"/>
          <w:szCs w:val="32"/>
        </w:rPr>
      </w:pPr>
      <w:r w:rsidRPr="002D5B7F">
        <w:rPr>
          <w:rFonts w:ascii="宋体" w:hAnsi="宋体" w:hint="eastAsia"/>
          <w:color w:val="000000"/>
          <w:szCs w:val="21"/>
        </w:rPr>
        <w:t>长期以来，这类行业性高校的人文社会学科外文资源相对缺乏，文献资源保障率偏低，在全国文献共享体系中地位有待提升。</w:t>
      </w:r>
      <w:r w:rsidRPr="002D5B7F">
        <w:rPr>
          <w:rFonts w:ascii="宋体" w:hAnsi="宋体" w:hint="eastAsia"/>
          <w:bCs/>
          <w:kern w:val="28"/>
          <w:szCs w:val="32"/>
        </w:rPr>
        <w:t>本</w:t>
      </w:r>
      <w:r>
        <w:rPr>
          <w:rFonts w:ascii="宋体" w:hAnsi="宋体" w:hint="eastAsia"/>
          <w:bCs/>
          <w:kern w:val="28"/>
          <w:szCs w:val="32"/>
        </w:rPr>
        <w:t>文以教育部四所农业类高校为例，通过对相关院系师生发表论文的引文分析，比对CASHL的收录情况，结合对南京农业大学图书馆现有馆藏的对照，以及对该校师生利用文献渠道的调查统计，实证性评估CASHL对行业性高校外文资源的保障状况，提出CASHL文献资源建设的建议和行业性高校图书馆资源建设对策。</w:t>
      </w:r>
    </w:p>
    <w:p w:rsidR="00EE02E5" w:rsidRDefault="00EE02E5" w:rsidP="00EE02E5">
      <w:pPr>
        <w:autoSpaceDE w:val="0"/>
        <w:autoSpaceDN w:val="0"/>
        <w:adjustRightInd w:val="0"/>
        <w:ind w:firstLine="454"/>
        <w:jc w:val="left"/>
      </w:pPr>
    </w:p>
    <w:p w:rsidR="00EE02E5" w:rsidRDefault="00EE02E5" w:rsidP="00EE02E5">
      <w:pPr>
        <w:autoSpaceDE w:val="0"/>
        <w:autoSpaceDN w:val="0"/>
        <w:adjustRightInd w:val="0"/>
        <w:ind w:firstLineChars="196" w:firstLine="413"/>
        <w:jc w:val="left"/>
        <w:rPr>
          <w:rFonts w:ascii="宋体" w:hAnsi="宋体"/>
          <w:b/>
          <w:bCs/>
          <w:szCs w:val="20"/>
        </w:rPr>
      </w:pPr>
      <w:r>
        <w:rPr>
          <w:rFonts w:ascii="宋体" w:hAnsi="宋体" w:hint="eastAsia"/>
          <w:b/>
          <w:bCs/>
          <w:szCs w:val="20"/>
        </w:rPr>
        <w:t>1  统计对象和统计方法</w:t>
      </w:r>
    </w:p>
    <w:p w:rsidR="00EE02E5" w:rsidRDefault="00EE02E5" w:rsidP="00EE02E5">
      <w:pPr>
        <w:pStyle w:val="a9"/>
        <w:widowControl/>
        <w:jc w:val="left"/>
        <w:rPr>
          <w:rFonts w:ascii="宋体" w:hAnsi="宋体"/>
          <w:bCs/>
          <w:kern w:val="28"/>
          <w:szCs w:val="32"/>
        </w:rPr>
      </w:pPr>
      <w:r>
        <w:rPr>
          <w:rFonts w:ascii="宋体" w:hAnsi="宋体" w:hint="eastAsia"/>
          <w:bCs/>
          <w:szCs w:val="20"/>
        </w:rPr>
        <w:t>以教育部四所直属的农业类高校9个人文社科类学院的师生，2005-2009年发表的核心期刊论文</w:t>
      </w:r>
      <w:r>
        <w:rPr>
          <w:rFonts w:ascii="宋体" w:hAnsi="宋体" w:hint="eastAsia"/>
          <w:bCs/>
          <w:kern w:val="28"/>
          <w:szCs w:val="32"/>
        </w:rPr>
        <w:t>（中国社会科学引文数据库，英文简称CSSCI</w:t>
      </w:r>
      <w:r>
        <w:rPr>
          <w:rFonts w:ascii="宋体" w:hAnsi="宋体" w:hint="eastAsia"/>
          <w:bCs/>
          <w:szCs w:val="20"/>
        </w:rPr>
        <w:t>）为统计对象，9个学院</w:t>
      </w:r>
      <w:r>
        <w:rPr>
          <w:rFonts w:ascii="宋体" w:hAnsi="宋体" w:hint="eastAsia"/>
          <w:bCs/>
          <w:kern w:val="28"/>
          <w:szCs w:val="32"/>
        </w:rPr>
        <w:t>包括中国农业大学的经济管理学院、人文与发展学院，南京农业大学的经济管理学院、公共管理学院、人文社会科学学院，华中农业大学的经济管理学院和土地管理学院、文法学院，西北农林科技大学的经济管理学院、人文学院。这些学院代表着我国农业类高校人文社科类学科的研究方向和研究水平。</w:t>
      </w:r>
    </w:p>
    <w:p w:rsidR="00EE02E5" w:rsidRDefault="00EE02E5" w:rsidP="00EE02E5">
      <w:pPr>
        <w:pStyle w:val="a9"/>
        <w:widowControl/>
        <w:jc w:val="left"/>
        <w:rPr>
          <w:szCs w:val="20"/>
        </w:rPr>
      </w:pPr>
      <w:r>
        <w:rPr>
          <w:rFonts w:hint="eastAsia"/>
          <w:kern w:val="28"/>
        </w:rPr>
        <w:t>以作者单位为检索字段，检索</w:t>
      </w:r>
      <w:r>
        <w:rPr>
          <w:rFonts w:hint="eastAsia"/>
          <w:kern w:val="28"/>
        </w:rPr>
        <w:t>9</w:t>
      </w:r>
      <w:r>
        <w:rPr>
          <w:rFonts w:hint="eastAsia"/>
          <w:kern w:val="28"/>
        </w:rPr>
        <w:t>个学院师生于</w:t>
      </w:r>
      <w:r>
        <w:rPr>
          <w:rFonts w:hint="eastAsia"/>
          <w:kern w:val="28"/>
        </w:rPr>
        <w:t>2005-2009</w:t>
      </w:r>
      <w:r>
        <w:rPr>
          <w:rFonts w:hint="eastAsia"/>
          <w:kern w:val="28"/>
        </w:rPr>
        <w:t>年在</w:t>
      </w:r>
      <w:r>
        <w:rPr>
          <w:rFonts w:hint="eastAsia"/>
          <w:kern w:val="28"/>
        </w:rPr>
        <w:t>CSSCI</w:t>
      </w:r>
      <w:r>
        <w:rPr>
          <w:rFonts w:hint="eastAsia"/>
          <w:kern w:val="28"/>
        </w:rPr>
        <w:t>中发表的论文，把每篇论文的外文引文分离出来并汇总列表，对照这些外文引文在</w:t>
      </w:r>
      <w:r>
        <w:rPr>
          <w:rFonts w:hint="eastAsia"/>
          <w:szCs w:val="20"/>
        </w:rPr>
        <w:t>CASHL</w:t>
      </w:r>
      <w:r>
        <w:rPr>
          <w:rFonts w:hint="eastAsia"/>
          <w:szCs w:val="20"/>
        </w:rPr>
        <w:t>中的收录情况（检索时间为</w:t>
      </w:r>
      <w:r>
        <w:rPr>
          <w:rFonts w:hint="eastAsia"/>
          <w:szCs w:val="20"/>
        </w:rPr>
        <w:t>2010</w:t>
      </w:r>
      <w:r>
        <w:rPr>
          <w:rFonts w:hint="eastAsia"/>
          <w:szCs w:val="20"/>
        </w:rPr>
        <w:t>年</w:t>
      </w:r>
      <w:r>
        <w:rPr>
          <w:rFonts w:hint="eastAsia"/>
          <w:szCs w:val="20"/>
        </w:rPr>
        <w:t>12</w:t>
      </w:r>
      <w:r>
        <w:rPr>
          <w:rFonts w:hint="eastAsia"/>
          <w:szCs w:val="20"/>
        </w:rPr>
        <w:t>月），如有收录，说明</w:t>
      </w:r>
      <w:r>
        <w:rPr>
          <w:rFonts w:hint="eastAsia"/>
          <w:szCs w:val="20"/>
        </w:rPr>
        <w:t>CASHL</w:t>
      </w:r>
      <w:r>
        <w:rPr>
          <w:rFonts w:hint="eastAsia"/>
          <w:szCs w:val="20"/>
        </w:rPr>
        <w:t>是可以保障的，反之则不能保障，计算出保障率（理论上可以达到的数据，事实上师生获取文献的渠道是多样的）。</w:t>
      </w:r>
    </w:p>
    <w:p w:rsidR="00EE02E5" w:rsidRDefault="00EE02E5" w:rsidP="00EE02E5">
      <w:pPr>
        <w:pStyle w:val="a9"/>
        <w:widowControl/>
        <w:jc w:val="left"/>
        <w:rPr>
          <w:kern w:val="28"/>
        </w:rPr>
      </w:pPr>
      <w:r>
        <w:rPr>
          <w:rFonts w:hint="eastAsia"/>
          <w:kern w:val="28"/>
        </w:rPr>
        <w:lastRenderedPageBreak/>
        <w:t>以南京农业大学为个例，比对图书馆馆藏的保障情况（检索和调查时间</w:t>
      </w:r>
      <w:r>
        <w:rPr>
          <w:rFonts w:hint="eastAsia"/>
          <w:kern w:val="28"/>
        </w:rPr>
        <w:t>2011</w:t>
      </w:r>
      <w:r>
        <w:rPr>
          <w:rFonts w:hint="eastAsia"/>
          <w:kern w:val="28"/>
        </w:rPr>
        <w:t>年</w:t>
      </w:r>
      <w:r>
        <w:rPr>
          <w:rFonts w:hint="eastAsia"/>
          <w:kern w:val="28"/>
        </w:rPr>
        <w:t>1-3</w:t>
      </w:r>
      <w:r>
        <w:rPr>
          <w:rFonts w:hint="eastAsia"/>
          <w:kern w:val="28"/>
        </w:rPr>
        <w:t>月）；以发放调查表的方式</w:t>
      </w:r>
      <w:r>
        <w:rPr>
          <w:rFonts w:hint="eastAsia"/>
          <w:szCs w:val="20"/>
        </w:rPr>
        <w:t>调查了该校师生获取文献的途径和方式</w:t>
      </w:r>
      <w:r>
        <w:rPr>
          <w:rFonts w:hint="eastAsia"/>
          <w:kern w:val="28"/>
        </w:rPr>
        <w:t>。</w:t>
      </w:r>
    </w:p>
    <w:p w:rsidR="00EE02E5" w:rsidRPr="00EF7029" w:rsidRDefault="00EE02E5" w:rsidP="00EE02E5">
      <w:pPr>
        <w:autoSpaceDE w:val="0"/>
        <w:autoSpaceDN w:val="0"/>
        <w:adjustRightInd w:val="0"/>
        <w:jc w:val="left"/>
        <w:rPr>
          <w:rFonts w:ascii="宋体" w:hAnsi="宋体"/>
          <w:b/>
          <w:bCs/>
          <w:szCs w:val="20"/>
        </w:rPr>
      </w:pPr>
    </w:p>
    <w:p w:rsidR="00EE02E5" w:rsidRDefault="00EE02E5" w:rsidP="00EE02E5">
      <w:pPr>
        <w:autoSpaceDE w:val="0"/>
        <w:autoSpaceDN w:val="0"/>
        <w:adjustRightInd w:val="0"/>
        <w:ind w:firstLineChars="196" w:firstLine="413"/>
        <w:jc w:val="left"/>
        <w:rPr>
          <w:rFonts w:ascii="宋体" w:hAnsi="宋体"/>
          <w:b/>
          <w:bCs/>
          <w:szCs w:val="20"/>
        </w:rPr>
      </w:pPr>
      <w:r>
        <w:rPr>
          <w:rFonts w:ascii="宋体" w:hAnsi="宋体" w:hint="eastAsia"/>
          <w:b/>
          <w:bCs/>
          <w:szCs w:val="20"/>
        </w:rPr>
        <w:t>2  统计结果</w:t>
      </w:r>
    </w:p>
    <w:p w:rsidR="00EE02E5" w:rsidRDefault="00EE02E5" w:rsidP="00EE02E5">
      <w:pPr>
        <w:ind w:firstLineChars="200" w:firstLine="420"/>
        <w:jc w:val="left"/>
        <w:outlineLvl w:val="1"/>
        <w:rPr>
          <w:rFonts w:ascii="宋体" w:hAnsi="宋体"/>
          <w:bCs/>
          <w:szCs w:val="20"/>
        </w:rPr>
      </w:pPr>
      <w:r>
        <w:rPr>
          <w:rFonts w:ascii="宋体" w:hAnsi="宋体" w:hint="eastAsia"/>
          <w:bCs/>
          <w:szCs w:val="20"/>
        </w:rPr>
        <w:t>2.1 论文和引文的基本情况</w:t>
      </w:r>
    </w:p>
    <w:p w:rsidR="00EE02E5" w:rsidRPr="00EE02E5" w:rsidRDefault="00EE02E5" w:rsidP="00EE02E5">
      <w:pPr>
        <w:ind w:firstLineChars="200" w:firstLine="420"/>
        <w:jc w:val="left"/>
        <w:outlineLvl w:val="1"/>
        <w:rPr>
          <w:rFonts w:ascii="宋体" w:hAnsi="宋体"/>
          <w:bCs/>
          <w:szCs w:val="20"/>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Cs/>
            <w:szCs w:val="20"/>
          </w:rPr>
          <w:t>2.1.1</w:t>
        </w:r>
      </w:smartTag>
      <w:r>
        <w:rPr>
          <w:rFonts w:ascii="宋体" w:hAnsi="宋体" w:hint="eastAsia"/>
          <w:bCs/>
          <w:szCs w:val="20"/>
        </w:rPr>
        <w:t xml:space="preserve"> 论文量和引文量统计结果：表1反应了四个高校整体的论文和外文引文情况。外文引文包括外文期刊、外文图书、外文网络资源、会议论文等，外文网络资源、会议论文等类型因总量不多，未单独列出。表1中外文引用率是指总外文引文量占总引文量的比例。</w:t>
      </w:r>
    </w:p>
    <w:p w:rsidR="00EE02E5" w:rsidRPr="00B5553B" w:rsidRDefault="00EE02E5" w:rsidP="00EE02E5">
      <w:pPr>
        <w:jc w:val="center"/>
        <w:outlineLvl w:val="1"/>
        <w:rPr>
          <w:rFonts w:ascii="黑体" w:eastAsia="黑体" w:hAnsi="黑体"/>
          <w:bCs/>
          <w:kern w:val="28"/>
          <w:szCs w:val="32"/>
        </w:rPr>
      </w:pPr>
      <w:r w:rsidRPr="00B5553B">
        <w:rPr>
          <w:rFonts w:ascii="黑体" w:eastAsia="黑体" w:hAnsi="黑体" w:hint="eastAsia"/>
          <w:bCs/>
          <w:kern w:val="28"/>
          <w:szCs w:val="32"/>
        </w:rPr>
        <w:t>表</w:t>
      </w:r>
      <w:r>
        <w:rPr>
          <w:rFonts w:ascii="黑体" w:eastAsia="黑体" w:hAnsi="黑体" w:hint="eastAsia"/>
          <w:bCs/>
          <w:kern w:val="28"/>
          <w:szCs w:val="32"/>
        </w:rPr>
        <w:t>1</w:t>
      </w:r>
      <w:r w:rsidRPr="00B5553B">
        <w:rPr>
          <w:rFonts w:ascii="黑体" w:eastAsia="黑体" w:hAnsi="黑体" w:hint="eastAsia"/>
          <w:bCs/>
          <w:kern w:val="28"/>
          <w:szCs w:val="32"/>
        </w:rPr>
        <w:t xml:space="preserve">  四</w:t>
      </w:r>
      <w:r>
        <w:rPr>
          <w:rFonts w:ascii="黑体" w:eastAsia="黑体" w:hAnsi="黑体" w:hint="eastAsia"/>
          <w:bCs/>
          <w:kern w:val="28"/>
          <w:szCs w:val="32"/>
        </w:rPr>
        <w:t>所</w:t>
      </w:r>
      <w:r w:rsidRPr="00B5553B">
        <w:rPr>
          <w:rFonts w:ascii="黑体" w:eastAsia="黑体" w:hAnsi="黑体" w:hint="eastAsia"/>
          <w:bCs/>
          <w:kern w:val="28"/>
          <w:szCs w:val="32"/>
        </w:rPr>
        <w:t>高校近五年发表论文总量及外文引文总量统计表（篇）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22"/>
        <w:gridCol w:w="926"/>
        <w:gridCol w:w="924"/>
        <w:gridCol w:w="826"/>
        <w:gridCol w:w="1076"/>
        <w:gridCol w:w="926"/>
        <w:gridCol w:w="1322"/>
        <w:gridCol w:w="906"/>
      </w:tblGrid>
      <w:tr w:rsidR="00EE02E5" w:rsidTr="00DB5C66">
        <w:trPr>
          <w:jc w:val="center"/>
        </w:trPr>
        <w:tc>
          <w:tcPr>
            <w:tcW w:w="951" w:type="pct"/>
            <w:vAlign w:val="center"/>
          </w:tcPr>
          <w:p w:rsidR="00EE02E5" w:rsidRDefault="00EE02E5" w:rsidP="007965C0">
            <w:pPr>
              <w:jc w:val="center"/>
              <w:outlineLvl w:val="1"/>
              <w:rPr>
                <w:rFonts w:ascii="宋体" w:hAnsi="宋体"/>
                <w:bCs/>
                <w:kern w:val="28"/>
                <w:sz w:val="18"/>
                <w:szCs w:val="32"/>
              </w:rPr>
            </w:pP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论文总量</w:t>
            </w:r>
          </w:p>
        </w:tc>
        <w:tc>
          <w:tcPr>
            <w:tcW w:w="542"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引用外文论文总量</w:t>
            </w:r>
          </w:p>
        </w:tc>
        <w:tc>
          <w:tcPr>
            <w:tcW w:w="484"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总引文量</w:t>
            </w:r>
          </w:p>
        </w:tc>
        <w:tc>
          <w:tcPr>
            <w:tcW w:w="6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外文期刊引文总量</w:t>
            </w: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外文图书引文总量</w:t>
            </w:r>
          </w:p>
        </w:tc>
        <w:tc>
          <w:tcPr>
            <w:tcW w:w="775"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总外文引文量</w:t>
            </w:r>
          </w:p>
        </w:tc>
        <w:tc>
          <w:tcPr>
            <w:tcW w:w="5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外文引用率</w:t>
            </w:r>
          </w:p>
        </w:tc>
      </w:tr>
      <w:tr w:rsidR="00EE02E5" w:rsidTr="00DB5C66">
        <w:trPr>
          <w:jc w:val="center"/>
        </w:trPr>
        <w:tc>
          <w:tcPr>
            <w:tcW w:w="95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中国农业大学</w:t>
            </w: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613</w:t>
            </w:r>
          </w:p>
        </w:tc>
        <w:tc>
          <w:tcPr>
            <w:tcW w:w="542"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268</w:t>
            </w:r>
          </w:p>
        </w:tc>
        <w:tc>
          <w:tcPr>
            <w:tcW w:w="484" w:type="pct"/>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5840</w:t>
            </w:r>
          </w:p>
        </w:tc>
        <w:tc>
          <w:tcPr>
            <w:tcW w:w="631" w:type="pct"/>
            <w:vAlign w:val="center"/>
          </w:tcPr>
          <w:p w:rsidR="00EE02E5" w:rsidRPr="0077176B" w:rsidRDefault="00EE02E5" w:rsidP="007965C0">
            <w:pPr>
              <w:jc w:val="center"/>
              <w:outlineLvl w:val="1"/>
              <w:rPr>
                <w:rFonts w:ascii="宋体" w:hAnsi="宋体"/>
                <w:bCs/>
                <w:kern w:val="28"/>
                <w:sz w:val="18"/>
                <w:szCs w:val="32"/>
              </w:rPr>
            </w:pPr>
            <w:r w:rsidRPr="0077176B">
              <w:rPr>
                <w:rFonts w:ascii="宋体" w:hAnsi="宋体" w:hint="eastAsia"/>
                <w:bCs/>
                <w:kern w:val="28"/>
                <w:sz w:val="18"/>
                <w:szCs w:val="32"/>
              </w:rPr>
              <w:t>1072</w:t>
            </w:r>
          </w:p>
        </w:tc>
        <w:tc>
          <w:tcPr>
            <w:tcW w:w="543" w:type="pct"/>
            <w:vAlign w:val="center"/>
          </w:tcPr>
          <w:p w:rsidR="00EE02E5" w:rsidRPr="0077176B" w:rsidRDefault="00EE02E5" w:rsidP="007965C0">
            <w:pPr>
              <w:jc w:val="center"/>
              <w:outlineLvl w:val="1"/>
              <w:rPr>
                <w:rFonts w:ascii="宋体" w:hAnsi="宋体"/>
                <w:bCs/>
                <w:kern w:val="28"/>
                <w:sz w:val="18"/>
                <w:szCs w:val="32"/>
              </w:rPr>
            </w:pPr>
            <w:r w:rsidRPr="0077176B">
              <w:rPr>
                <w:rFonts w:ascii="宋体" w:hAnsi="宋体" w:hint="eastAsia"/>
                <w:bCs/>
                <w:kern w:val="28"/>
                <w:sz w:val="18"/>
                <w:szCs w:val="32"/>
              </w:rPr>
              <w:t>599</w:t>
            </w:r>
          </w:p>
        </w:tc>
        <w:tc>
          <w:tcPr>
            <w:tcW w:w="775" w:type="pct"/>
            <w:vAlign w:val="center"/>
          </w:tcPr>
          <w:p w:rsidR="00EE02E5" w:rsidRPr="0077176B" w:rsidRDefault="00EE02E5" w:rsidP="007965C0">
            <w:pPr>
              <w:jc w:val="center"/>
              <w:outlineLvl w:val="1"/>
              <w:rPr>
                <w:rFonts w:ascii="宋体" w:hAnsi="宋体"/>
                <w:bCs/>
                <w:kern w:val="28"/>
                <w:sz w:val="18"/>
                <w:szCs w:val="32"/>
              </w:rPr>
            </w:pPr>
            <w:r w:rsidRPr="0077176B">
              <w:rPr>
                <w:rFonts w:ascii="宋体" w:hAnsi="宋体" w:hint="eastAsia"/>
                <w:bCs/>
                <w:kern w:val="28"/>
                <w:sz w:val="18"/>
                <w:szCs w:val="32"/>
              </w:rPr>
              <w:t>1851</w:t>
            </w:r>
          </w:p>
        </w:tc>
        <w:tc>
          <w:tcPr>
            <w:tcW w:w="5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31.7%</w:t>
            </w:r>
          </w:p>
        </w:tc>
      </w:tr>
      <w:tr w:rsidR="00EE02E5" w:rsidTr="00DB5C66">
        <w:trPr>
          <w:trHeight w:val="417"/>
          <w:jc w:val="center"/>
        </w:trPr>
        <w:tc>
          <w:tcPr>
            <w:tcW w:w="95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南京农业大学</w:t>
            </w: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18"/>
              </w:rPr>
              <w:t>789</w:t>
            </w:r>
          </w:p>
        </w:tc>
        <w:tc>
          <w:tcPr>
            <w:tcW w:w="542"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18"/>
              </w:rPr>
              <w:t>332</w:t>
            </w:r>
          </w:p>
        </w:tc>
        <w:tc>
          <w:tcPr>
            <w:tcW w:w="484"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8887</w:t>
            </w:r>
          </w:p>
        </w:tc>
        <w:tc>
          <w:tcPr>
            <w:tcW w:w="6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1121</w:t>
            </w: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268</w:t>
            </w:r>
          </w:p>
        </w:tc>
        <w:tc>
          <w:tcPr>
            <w:tcW w:w="775"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18"/>
              </w:rPr>
              <w:t>1600</w:t>
            </w:r>
          </w:p>
        </w:tc>
        <w:tc>
          <w:tcPr>
            <w:tcW w:w="5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18"/>
              </w:rPr>
              <w:t>18.0%</w:t>
            </w:r>
          </w:p>
        </w:tc>
      </w:tr>
      <w:tr w:rsidR="00EE02E5" w:rsidTr="00DB5C66">
        <w:trPr>
          <w:trHeight w:val="315"/>
          <w:jc w:val="center"/>
        </w:trPr>
        <w:tc>
          <w:tcPr>
            <w:tcW w:w="95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华中农业大学</w:t>
            </w: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542</w:t>
            </w:r>
          </w:p>
        </w:tc>
        <w:tc>
          <w:tcPr>
            <w:tcW w:w="542"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250</w:t>
            </w:r>
          </w:p>
        </w:tc>
        <w:tc>
          <w:tcPr>
            <w:tcW w:w="484" w:type="pct"/>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3224</w:t>
            </w:r>
          </w:p>
        </w:tc>
        <w:tc>
          <w:tcPr>
            <w:tcW w:w="6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872</w:t>
            </w:r>
          </w:p>
        </w:tc>
        <w:tc>
          <w:tcPr>
            <w:tcW w:w="543"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341</w:t>
            </w:r>
          </w:p>
        </w:tc>
        <w:tc>
          <w:tcPr>
            <w:tcW w:w="775"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1113</w:t>
            </w:r>
          </w:p>
        </w:tc>
        <w:tc>
          <w:tcPr>
            <w:tcW w:w="5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34.5%</w:t>
            </w:r>
          </w:p>
        </w:tc>
      </w:tr>
      <w:tr w:rsidR="00EE02E5" w:rsidTr="00DB5C66">
        <w:trPr>
          <w:trHeight w:val="180"/>
          <w:jc w:val="center"/>
        </w:trPr>
        <w:tc>
          <w:tcPr>
            <w:tcW w:w="95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西北农林科技大学</w:t>
            </w:r>
          </w:p>
        </w:tc>
        <w:tc>
          <w:tcPr>
            <w:tcW w:w="543" w:type="pct"/>
            <w:vAlign w:val="center"/>
          </w:tcPr>
          <w:p w:rsidR="00EE02E5" w:rsidRDefault="00EE02E5" w:rsidP="007965C0">
            <w:pPr>
              <w:widowControl/>
              <w:jc w:val="center"/>
              <w:rPr>
                <w:rFonts w:ascii="宋体" w:hAnsi="宋体" w:cs="宋体"/>
                <w:kern w:val="0"/>
                <w:sz w:val="18"/>
                <w:szCs w:val="18"/>
              </w:rPr>
            </w:pPr>
            <w:r>
              <w:rPr>
                <w:rFonts w:ascii="宋体" w:hAnsi="宋体" w:cs="宋体" w:hint="eastAsia"/>
                <w:kern w:val="0"/>
                <w:sz w:val="18"/>
                <w:szCs w:val="18"/>
              </w:rPr>
              <w:t>262</w:t>
            </w:r>
          </w:p>
        </w:tc>
        <w:tc>
          <w:tcPr>
            <w:tcW w:w="542" w:type="pct"/>
            <w:vAlign w:val="center"/>
          </w:tcPr>
          <w:p w:rsidR="00EE02E5" w:rsidRDefault="00EE02E5" w:rsidP="007965C0">
            <w:pPr>
              <w:widowControl/>
              <w:jc w:val="center"/>
              <w:rPr>
                <w:rFonts w:ascii="宋体" w:hAnsi="宋体" w:cs="宋体"/>
                <w:kern w:val="0"/>
                <w:sz w:val="18"/>
                <w:szCs w:val="18"/>
              </w:rPr>
            </w:pPr>
            <w:r>
              <w:rPr>
                <w:rFonts w:ascii="宋体" w:hAnsi="宋体" w:cs="宋体" w:hint="eastAsia"/>
                <w:kern w:val="0"/>
                <w:sz w:val="18"/>
                <w:szCs w:val="18"/>
              </w:rPr>
              <w:t>80</w:t>
            </w:r>
          </w:p>
        </w:tc>
        <w:tc>
          <w:tcPr>
            <w:tcW w:w="484" w:type="pct"/>
          </w:tcPr>
          <w:p w:rsidR="00EE02E5" w:rsidRDefault="00EE02E5" w:rsidP="007965C0">
            <w:pPr>
              <w:widowControl/>
              <w:jc w:val="center"/>
              <w:rPr>
                <w:rFonts w:ascii="宋体" w:hAnsi="宋体" w:cs="宋体"/>
                <w:kern w:val="0"/>
                <w:sz w:val="18"/>
                <w:szCs w:val="18"/>
              </w:rPr>
            </w:pPr>
            <w:r>
              <w:rPr>
                <w:rFonts w:ascii="宋体" w:hAnsi="宋体" w:cs="宋体" w:hint="eastAsia"/>
                <w:kern w:val="0"/>
                <w:sz w:val="18"/>
                <w:szCs w:val="18"/>
              </w:rPr>
              <w:t>2128</w:t>
            </w:r>
          </w:p>
        </w:tc>
        <w:tc>
          <w:tcPr>
            <w:tcW w:w="631" w:type="pct"/>
            <w:vAlign w:val="center"/>
          </w:tcPr>
          <w:p w:rsidR="00EE02E5" w:rsidRDefault="00EE02E5" w:rsidP="007965C0">
            <w:pPr>
              <w:widowControl/>
              <w:jc w:val="center"/>
              <w:rPr>
                <w:rFonts w:ascii="宋体" w:hAnsi="宋体" w:cs="宋体"/>
                <w:kern w:val="0"/>
                <w:sz w:val="18"/>
                <w:szCs w:val="18"/>
              </w:rPr>
            </w:pPr>
            <w:r>
              <w:rPr>
                <w:rFonts w:ascii="宋体" w:hAnsi="宋体" w:cs="宋体" w:hint="eastAsia"/>
                <w:kern w:val="0"/>
                <w:sz w:val="18"/>
                <w:szCs w:val="18"/>
              </w:rPr>
              <w:t>197</w:t>
            </w:r>
          </w:p>
        </w:tc>
        <w:tc>
          <w:tcPr>
            <w:tcW w:w="543" w:type="pct"/>
            <w:vAlign w:val="center"/>
          </w:tcPr>
          <w:p w:rsidR="00EE02E5" w:rsidRDefault="00EE02E5" w:rsidP="007965C0">
            <w:pPr>
              <w:widowControl/>
              <w:jc w:val="center"/>
              <w:rPr>
                <w:rFonts w:ascii="宋体" w:hAnsi="宋体" w:cs="宋体"/>
                <w:kern w:val="0"/>
                <w:sz w:val="18"/>
                <w:szCs w:val="18"/>
              </w:rPr>
            </w:pPr>
            <w:r>
              <w:rPr>
                <w:rFonts w:ascii="宋体" w:hAnsi="宋体" w:cs="宋体" w:hint="eastAsia"/>
                <w:kern w:val="0"/>
                <w:sz w:val="18"/>
                <w:szCs w:val="18"/>
              </w:rPr>
              <w:t>87</w:t>
            </w:r>
          </w:p>
        </w:tc>
        <w:tc>
          <w:tcPr>
            <w:tcW w:w="775" w:type="pct"/>
            <w:vAlign w:val="center"/>
          </w:tcPr>
          <w:p w:rsidR="00EE02E5" w:rsidRDefault="00EE02E5" w:rsidP="007965C0">
            <w:pPr>
              <w:widowControl/>
              <w:jc w:val="center"/>
              <w:rPr>
                <w:rFonts w:ascii="宋体" w:hAnsi="宋体" w:cs="宋体"/>
                <w:kern w:val="0"/>
                <w:sz w:val="18"/>
                <w:szCs w:val="18"/>
              </w:rPr>
            </w:pPr>
            <w:r>
              <w:rPr>
                <w:rFonts w:ascii="宋体" w:hAnsi="宋体" w:cs="宋体" w:hint="eastAsia"/>
                <w:kern w:val="0"/>
                <w:sz w:val="18"/>
                <w:szCs w:val="18"/>
              </w:rPr>
              <w:t>326</w:t>
            </w:r>
          </w:p>
        </w:tc>
        <w:tc>
          <w:tcPr>
            <w:tcW w:w="531" w:type="pct"/>
            <w:vAlign w:val="center"/>
          </w:tcPr>
          <w:p w:rsidR="00EE02E5" w:rsidRDefault="00EE02E5" w:rsidP="007965C0">
            <w:pPr>
              <w:jc w:val="center"/>
              <w:outlineLvl w:val="1"/>
              <w:rPr>
                <w:rFonts w:ascii="宋体" w:hAnsi="宋体"/>
                <w:bCs/>
                <w:kern w:val="28"/>
                <w:sz w:val="18"/>
                <w:szCs w:val="32"/>
              </w:rPr>
            </w:pPr>
            <w:r>
              <w:rPr>
                <w:rFonts w:ascii="宋体" w:hAnsi="宋体" w:hint="eastAsia"/>
                <w:bCs/>
                <w:kern w:val="28"/>
                <w:sz w:val="18"/>
                <w:szCs w:val="32"/>
              </w:rPr>
              <w:t>15.3%</w:t>
            </w:r>
          </w:p>
        </w:tc>
      </w:tr>
    </w:tbl>
    <w:p w:rsidR="00EE02E5" w:rsidRDefault="00EE02E5" w:rsidP="00EE02E5">
      <w:pPr>
        <w:ind w:firstLineChars="200" w:firstLine="420"/>
        <w:jc w:val="left"/>
        <w:outlineLvl w:val="1"/>
        <w:rPr>
          <w:rFonts w:ascii="宋体" w:hAnsi="宋体"/>
          <w:bCs/>
          <w:szCs w:val="20"/>
        </w:rPr>
      </w:pPr>
      <w:r>
        <w:rPr>
          <w:rFonts w:ascii="宋体" w:hAnsi="宋体" w:hint="eastAsia"/>
          <w:bCs/>
          <w:szCs w:val="20"/>
        </w:rPr>
        <w:t>从表1可以看出，相比较而言，南京农业大学论文量最多，其次是中国农业大学和华中农业大学，西北农林科技大学相对较少。从外文引用情况来看，中国农业大学、南京农业大学、华中农业大学引用外文的论文比例均在45%左右，西北农林科技大学在31%。相比较而言，期刊是引文的主要</w:t>
      </w:r>
      <w:r>
        <w:rPr>
          <w:rFonts w:ascii="宋体" w:hAnsi="宋体" w:hint="eastAsia"/>
          <w:bCs/>
          <w:kern w:val="28"/>
          <w:szCs w:val="32"/>
        </w:rPr>
        <w:t>文献类型，占总量的69%，其次是图书资源，占27%，期刊和图书占所有外文引文的97%。</w:t>
      </w:r>
    </w:p>
    <w:p w:rsidR="00EE02E5" w:rsidRDefault="00EE02E5" w:rsidP="00EE02E5">
      <w:pPr>
        <w:ind w:firstLineChars="200" w:firstLine="420"/>
        <w:jc w:val="left"/>
        <w:outlineLvl w:val="1"/>
        <w:rPr>
          <w:rFonts w:ascii="宋体" w:hAnsi="宋体"/>
          <w:bCs/>
          <w:szCs w:val="20"/>
        </w:rPr>
      </w:pPr>
      <w:r>
        <w:rPr>
          <w:rFonts w:ascii="宋体" w:hAnsi="宋体" w:hint="eastAsia"/>
          <w:bCs/>
          <w:szCs w:val="20"/>
        </w:rPr>
        <w:t>图1是四个高校2005-2009年度论文和外文引文量年度分布柱状图，主要包括三个指标值：论文总量、引用外文论文量、外文引文总量（见图1）。</w:t>
      </w:r>
    </w:p>
    <w:p w:rsidR="00EE02E5" w:rsidRDefault="00EE02E5" w:rsidP="00EE02E5">
      <w:pPr>
        <w:ind w:firstLineChars="200" w:firstLine="420"/>
        <w:jc w:val="left"/>
        <w:outlineLvl w:val="1"/>
        <w:rPr>
          <w:rFonts w:ascii="宋体" w:hAnsi="宋体"/>
          <w:noProof/>
          <w:szCs w:val="20"/>
        </w:rPr>
      </w:pPr>
      <w:r>
        <w:rPr>
          <w:rFonts w:ascii="宋体" w:hAnsi="宋体"/>
          <w:noProof/>
          <w:szCs w:val="20"/>
        </w:rPr>
        <w:drawing>
          <wp:inline distT="0" distB="0" distL="0" distR="0">
            <wp:extent cx="4730750" cy="2120900"/>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730750" cy="2120900"/>
                    </a:xfrm>
                    <a:prstGeom prst="rect">
                      <a:avLst/>
                    </a:prstGeom>
                    <a:noFill/>
                    <a:ln>
                      <a:noFill/>
                    </a:ln>
                  </pic:spPr>
                </pic:pic>
              </a:graphicData>
            </a:graphic>
          </wp:inline>
        </w:drawing>
      </w:r>
    </w:p>
    <w:p w:rsidR="00EE02E5" w:rsidRPr="00EE02E5" w:rsidRDefault="00EE02E5" w:rsidP="00EE02E5">
      <w:pPr>
        <w:ind w:firstLineChars="200" w:firstLine="420"/>
        <w:jc w:val="center"/>
        <w:outlineLvl w:val="1"/>
        <w:rPr>
          <w:rFonts w:ascii="宋体" w:hAnsi="宋体"/>
          <w:b/>
          <w:bCs/>
          <w:szCs w:val="20"/>
        </w:rPr>
      </w:pPr>
      <w:r>
        <w:rPr>
          <w:rFonts w:ascii="黑体" w:eastAsia="黑体" w:hAnsi="黑体" w:hint="eastAsia"/>
          <w:noProof/>
          <w:kern w:val="28"/>
          <w:szCs w:val="32"/>
        </w:rPr>
        <w:t xml:space="preserve">图1  四所高校论文和外文引文年度分布柱状图 </w:t>
      </w:r>
    </w:p>
    <w:p w:rsidR="00EE02E5" w:rsidRDefault="00EE02E5" w:rsidP="00EE02E5">
      <w:pPr>
        <w:pStyle w:val="a9"/>
        <w:outlineLvl w:val="1"/>
        <w:rPr>
          <w:rFonts w:ascii="宋体" w:hAnsi="宋体"/>
          <w:bCs/>
          <w:szCs w:val="20"/>
        </w:rPr>
      </w:pPr>
      <w:r>
        <w:rPr>
          <w:rFonts w:ascii="宋体" w:hAnsi="宋体" w:hint="eastAsia"/>
          <w:bCs/>
          <w:szCs w:val="20"/>
        </w:rPr>
        <w:t>四所高校年发表论文总量、引用外文论文量及外文引文总量基本都呈年度增长趋势。统计数据表明，2005年时引用外文文献的比例都在30%左右，2009年中国农业大学、南京农业大学、华中农业大学引用外文文献的论文均达到40%以上。外文引文总量的增幅除西北农林科技大学外均呈现显著的增长趋势，引用外文文献的论文篇均引文量明显提升，说明研究人员对外文文献资源需求量增加、外文文献在人文社科研究中的作用在逐年增长。</w:t>
      </w:r>
    </w:p>
    <w:p w:rsidR="00EE02E5" w:rsidRDefault="00EE02E5" w:rsidP="00EE02E5">
      <w:pPr>
        <w:ind w:firstLine="405"/>
        <w:jc w:val="left"/>
        <w:outlineLvl w:val="1"/>
        <w:rPr>
          <w:rFonts w:ascii="宋体" w:hAnsi="宋体"/>
          <w:bCs/>
          <w:szCs w:val="20"/>
        </w:rPr>
      </w:pPr>
      <w:smartTag w:uri="urn:schemas-microsoft-com:office:smarttags" w:element="chsdate">
        <w:smartTagPr>
          <w:attr w:name="Year" w:val="1899"/>
          <w:attr w:name="Month" w:val="12"/>
          <w:attr w:name="Day" w:val="30"/>
          <w:attr w:name="IsLunarDate" w:val="False"/>
          <w:attr w:name="IsROCDate" w:val="False"/>
        </w:smartTagPr>
        <w:r w:rsidRPr="00645E7E">
          <w:rPr>
            <w:rFonts w:ascii="宋体" w:hAnsi="宋体" w:hint="eastAsia"/>
            <w:bCs/>
            <w:szCs w:val="20"/>
          </w:rPr>
          <w:t>2.</w:t>
        </w:r>
        <w:r>
          <w:rPr>
            <w:rFonts w:ascii="宋体" w:hAnsi="宋体" w:hint="eastAsia"/>
            <w:bCs/>
            <w:szCs w:val="20"/>
          </w:rPr>
          <w:t>1.2</w:t>
        </w:r>
      </w:smartTag>
      <w:r w:rsidRPr="00645E7E">
        <w:rPr>
          <w:rFonts w:ascii="宋体" w:hAnsi="宋体" w:hint="eastAsia"/>
          <w:bCs/>
          <w:szCs w:val="20"/>
        </w:rPr>
        <w:t xml:space="preserve"> </w:t>
      </w:r>
      <w:r>
        <w:rPr>
          <w:rFonts w:ascii="宋体" w:hAnsi="宋体" w:hint="eastAsia"/>
          <w:bCs/>
          <w:szCs w:val="20"/>
        </w:rPr>
        <w:t>引文发表年代统计结果：</w:t>
      </w:r>
      <w:r w:rsidRPr="0060491E">
        <w:rPr>
          <w:rFonts w:ascii="宋体" w:hAnsi="宋体" w:hint="eastAsia"/>
          <w:bCs/>
          <w:szCs w:val="20"/>
        </w:rPr>
        <w:t>对</w:t>
      </w:r>
      <w:r>
        <w:rPr>
          <w:rFonts w:ascii="宋体" w:hAnsi="宋体" w:hint="eastAsia"/>
          <w:bCs/>
          <w:szCs w:val="20"/>
        </w:rPr>
        <w:t>所有引文的发表年代与论文发表的年代对比可以看出引用文献的年代特点。表3显示期刊和图书的引用周期很长，在前15年都保持着比较接近的引用次数，说明相对比较早的期刊论文或图书的引用还是比较多的，这显示出与自然科学</w:t>
      </w:r>
      <w:r>
        <w:rPr>
          <w:rFonts w:ascii="宋体" w:hAnsi="宋体" w:hint="eastAsia"/>
          <w:bCs/>
          <w:szCs w:val="20"/>
        </w:rPr>
        <w:lastRenderedPageBreak/>
        <w:t>不同的引用特点，统计结果说明，CASHL在收藏人文社科类资源时，应重视更长年代资源的积累和回溯。</w:t>
      </w:r>
    </w:p>
    <w:p w:rsidR="00EE02E5" w:rsidRPr="00645E7E" w:rsidRDefault="00EE02E5" w:rsidP="00EE02E5">
      <w:pPr>
        <w:ind w:firstLine="405"/>
        <w:jc w:val="left"/>
        <w:outlineLvl w:val="1"/>
        <w:rPr>
          <w:rFonts w:ascii="宋体" w:hAnsi="宋体"/>
          <w:bCs/>
          <w:szCs w:val="20"/>
        </w:rPr>
      </w:pPr>
    </w:p>
    <w:p w:rsidR="00EE02E5" w:rsidRPr="00DD4C89" w:rsidRDefault="00EE02E5" w:rsidP="00EE02E5">
      <w:pPr>
        <w:jc w:val="center"/>
        <w:rPr>
          <w:rFonts w:ascii="黑体" w:eastAsia="黑体" w:hAnsi="黑体"/>
        </w:rPr>
      </w:pPr>
      <w:r>
        <w:rPr>
          <w:rFonts w:ascii="黑体" w:eastAsia="黑体" w:hAnsi="黑体" w:hint="eastAsia"/>
        </w:rPr>
        <w:t xml:space="preserve">表3 </w:t>
      </w:r>
      <w:r w:rsidRPr="00DD4C89">
        <w:rPr>
          <w:rFonts w:ascii="黑体" w:eastAsia="黑体" w:hAnsi="黑体" w:hint="eastAsia"/>
        </w:rPr>
        <w:t xml:space="preserve"> </w:t>
      </w:r>
      <w:r>
        <w:rPr>
          <w:rFonts w:ascii="黑体" w:eastAsia="黑体" w:hAnsi="黑体" w:hint="eastAsia"/>
        </w:rPr>
        <w:t>引文在</w:t>
      </w:r>
      <w:r w:rsidRPr="00DD4C89">
        <w:rPr>
          <w:rFonts w:ascii="黑体" w:eastAsia="黑体" w:hAnsi="黑体" w:hint="eastAsia"/>
        </w:rPr>
        <w:t>期刊</w:t>
      </w:r>
      <w:r>
        <w:rPr>
          <w:rFonts w:ascii="黑体" w:eastAsia="黑体" w:hAnsi="黑体" w:hint="eastAsia"/>
        </w:rPr>
        <w:t>和图书发表的年份</w:t>
      </w:r>
      <w:r w:rsidRPr="00DD4C89">
        <w:rPr>
          <w:rFonts w:ascii="黑体" w:eastAsia="黑体" w:hAnsi="黑体" w:hint="eastAsia"/>
        </w:rPr>
        <w:t>统计</w:t>
      </w:r>
      <w:r>
        <w:rPr>
          <w:rFonts w:ascii="黑体" w:eastAsia="黑体" w:hAnsi="黑体" w:hint="eastAsia"/>
        </w:rPr>
        <w:t>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625"/>
        <w:gridCol w:w="812"/>
        <w:gridCol w:w="813"/>
        <w:gridCol w:w="813"/>
        <w:gridCol w:w="813"/>
        <w:gridCol w:w="813"/>
        <w:gridCol w:w="813"/>
        <w:gridCol w:w="769"/>
        <w:gridCol w:w="769"/>
        <w:gridCol w:w="813"/>
      </w:tblGrid>
      <w:tr w:rsidR="00EE02E5" w:rsidTr="00DB5C66">
        <w:trPr>
          <w:jc w:val="center"/>
        </w:trPr>
        <w:tc>
          <w:tcPr>
            <w:tcW w:w="0" w:type="auto"/>
            <w:vAlign w:val="center"/>
          </w:tcPr>
          <w:p w:rsidR="00EE02E5" w:rsidRDefault="00EE02E5" w:rsidP="007965C0">
            <w:pPr>
              <w:jc w:val="center"/>
              <w:rPr>
                <w:rFonts w:ascii="宋体" w:hAnsi="宋体"/>
                <w:bCs/>
                <w:kern w:val="28"/>
                <w:sz w:val="18"/>
                <w:szCs w:val="32"/>
              </w:rPr>
            </w:pPr>
            <w:r>
              <w:rPr>
                <w:rFonts w:ascii="宋体" w:hAnsi="宋体" w:hint="eastAsia"/>
                <w:bCs/>
                <w:kern w:val="28"/>
                <w:sz w:val="18"/>
                <w:szCs w:val="32"/>
              </w:rPr>
              <w:t>引用年份</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前5年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第二个5年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第三个5年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第四个5年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第五个5年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第六个5年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第七个5年</w:t>
            </w:r>
          </w:p>
        </w:tc>
        <w:tc>
          <w:tcPr>
            <w:tcW w:w="0" w:type="auto"/>
            <w:vAlign w:val="center"/>
          </w:tcPr>
          <w:p w:rsidR="00EE02E5" w:rsidRDefault="00EE02E5" w:rsidP="007965C0">
            <w:pPr>
              <w:tabs>
                <w:tab w:val="center" w:pos="4153"/>
                <w:tab w:val="right" w:pos="8306"/>
              </w:tabs>
              <w:snapToGrid w:val="0"/>
              <w:jc w:val="center"/>
              <w:rPr>
                <w:rFonts w:ascii="宋体" w:hAnsi="宋体"/>
                <w:bCs/>
                <w:kern w:val="28"/>
                <w:sz w:val="18"/>
                <w:szCs w:val="32"/>
              </w:rPr>
            </w:pPr>
            <w:r>
              <w:rPr>
                <w:rFonts w:ascii="宋体" w:hAnsi="宋体" w:hint="eastAsia"/>
                <w:bCs/>
                <w:kern w:val="28"/>
                <w:sz w:val="18"/>
                <w:szCs w:val="32"/>
              </w:rPr>
              <w:t>第八个5年</w:t>
            </w:r>
          </w:p>
        </w:tc>
        <w:tc>
          <w:tcPr>
            <w:tcW w:w="0" w:type="auto"/>
          </w:tcPr>
          <w:p w:rsidR="00EE02E5" w:rsidRDefault="00EE02E5" w:rsidP="007965C0">
            <w:pPr>
              <w:jc w:val="center"/>
              <w:rPr>
                <w:rFonts w:ascii="宋体" w:hAnsi="宋体"/>
                <w:bCs/>
                <w:kern w:val="28"/>
                <w:sz w:val="18"/>
                <w:szCs w:val="32"/>
              </w:rPr>
            </w:pPr>
            <w:r>
              <w:rPr>
                <w:rFonts w:ascii="宋体" w:hAnsi="宋体" w:hint="eastAsia"/>
                <w:bCs/>
                <w:kern w:val="28"/>
                <w:sz w:val="18"/>
                <w:szCs w:val="32"/>
              </w:rPr>
              <w:t>第九个5年</w:t>
            </w:r>
          </w:p>
        </w:tc>
        <w:tc>
          <w:tcPr>
            <w:tcW w:w="0" w:type="auto"/>
          </w:tcPr>
          <w:p w:rsidR="00EE02E5" w:rsidRDefault="00EE02E5" w:rsidP="007965C0">
            <w:pPr>
              <w:jc w:val="center"/>
              <w:rPr>
                <w:rFonts w:ascii="宋体" w:hAnsi="宋体"/>
                <w:bCs/>
                <w:kern w:val="28"/>
                <w:sz w:val="18"/>
                <w:szCs w:val="32"/>
              </w:rPr>
            </w:pPr>
            <w:r>
              <w:rPr>
                <w:rFonts w:ascii="宋体" w:hAnsi="宋体" w:hint="eastAsia"/>
                <w:bCs/>
                <w:kern w:val="28"/>
                <w:sz w:val="18"/>
                <w:szCs w:val="32"/>
              </w:rPr>
              <w:t>其它所有年</w:t>
            </w:r>
          </w:p>
        </w:tc>
      </w:tr>
      <w:tr w:rsidR="00EE02E5" w:rsidTr="00DB5C66">
        <w:trPr>
          <w:jc w:val="center"/>
        </w:trPr>
        <w:tc>
          <w:tcPr>
            <w:tcW w:w="0" w:type="auto"/>
          </w:tcPr>
          <w:p w:rsidR="00EE02E5" w:rsidRDefault="00EE02E5" w:rsidP="007965C0">
            <w:pPr>
              <w:jc w:val="center"/>
              <w:rPr>
                <w:rFonts w:ascii="宋体" w:hAnsi="宋体"/>
                <w:bCs/>
                <w:kern w:val="28"/>
                <w:sz w:val="18"/>
                <w:szCs w:val="32"/>
              </w:rPr>
            </w:pPr>
            <w:r>
              <w:rPr>
                <w:rFonts w:ascii="宋体" w:hAnsi="宋体" w:hint="eastAsia"/>
                <w:bCs/>
                <w:kern w:val="28"/>
                <w:sz w:val="18"/>
                <w:szCs w:val="32"/>
              </w:rPr>
              <w:t>期刊</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576</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830</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681</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383</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218</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179</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107</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73</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59</w:t>
            </w:r>
          </w:p>
        </w:tc>
        <w:tc>
          <w:tcPr>
            <w:tcW w:w="0" w:type="auto"/>
          </w:tcPr>
          <w:p w:rsidR="00EE02E5" w:rsidRDefault="00EE02E5" w:rsidP="007965C0">
            <w:pPr>
              <w:jc w:val="center"/>
              <w:rPr>
                <w:rFonts w:ascii="宋体" w:hAnsi="宋体"/>
                <w:bCs/>
                <w:kern w:val="28"/>
                <w:sz w:val="18"/>
                <w:szCs w:val="32"/>
              </w:rPr>
            </w:pPr>
            <w:r>
              <w:rPr>
                <w:rFonts w:ascii="宋体" w:hAnsi="宋体" w:hint="eastAsia"/>
                <w:bCs/>
                <w:kern w:val="28"/>
                <w:sz w:val="18"/>
                <w:szCs w:val="32"/>
              </w:rPr>
              <w:t>155</w:t>
            </w:r>
          </w:p>
        </w:tc>
      </w:tr>
      <w:tr w:rsidR="00EE02E5" w:rsidTr="00DB5C66">
        <w:trPr>
          <w:jc w:val="center"/>
        </w:trPr>
        <w:tc>
          <w:tcPr>
            <w:tcW w:w="0" w:type="auto"/>
          </w:tcPr>
          <w:p w:rsidR="00EE02E5" w:rsidRDefault="00EE02E5" w:rsidP="007965C0">
            <w:pPr>
              <w:jc w:val="center"/>
              <w:rPr>
                <w:rFonts w:ascii="宋体" w:hAnsi="宋体"/>
                <w:bCs/>
                <w:kern w:val="28"/>
                <w:sz w:val="18"/>
                <w:szCs w:val="32"/>
              </w:rPr>
            </w:pPr>
            <w:r>
              <w:rPr>
                <w:rFonts w:ascii="宋体" w:hAnsi="宋体" w:hint="eastAsia"/>
                <w:bCs/>
                <w:kern w:val="28"/>
                <w:sz w:val="18"/>
                <w:szCs w:val="32"/>
              </w:rPr>
              <w:t>图书</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173</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265</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230</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160</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110</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98</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59</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37</w:t>
            </w:r>
          </w:p>
        </w:tc>
        <w:tc>
          <w:tcPr>
            <w:tcW w:w="0" w:type="auto"/>
            <w:vAlign w:val="center"/>
          </w:tcPr>
          <w:p w:rsidR="00EE02E5" w:rsidRDefault="00EE02E5" w:rsidP="007965C0">
            <w:pPr>
              <w:jc w:val="center"/>
              <w:rPr>
                <w:rFonts w:ascii="宋体" w:hAnsi="宋体"/>
                <w:bCs/>
                <w:kern w:val="28"/>
                <w:sz w:val="18"/>
                <w:szCs w:val="32"/>
              </w:rPr>
            </w:pPr>
            <w:r>
              <w:rPr>
                <w:rFonts w:ascii="宋体" w:hAnsi="宋体" w:cs="宋体" w:hint="eastAsia"/>
                <w:color w:val="000000"/>
                <w:kern w:val="0"/>
                <w:sz w:val="18"/>
                <w:szCs w:val="18"/>
              </w:rPr>
              <w:t>32</w:t>
            </w:r>
          </w:p>
        </w:tc>
        <w:tc>
          <w:tcPr>
            <w:tcW w:w="0" w:type="auto"/>
          </w:tcPr>
          <w:p w:rsidR="00EE02E5" w:rsidRDefault="00EE02E5" w:rsidP="007965C0">
            <w:pPr>
              <w:jc w:val="center"/>
              <w:rPr>
                <w:rFonts w:ascii="宋体" w:hAnsi="宋体"/>
                <w:bCs/>
                <w:kern w:val="28"/>
                <w:sz w:val="18"/>
                <w:szCs w:val="32"/>
              </w:rPr>
            </w:pPr>
            <w:r>
              <w:rPr>
                <w:rFonts w:ascii="宋体" w:hAnsi="宋体" w:hint="eastAsia"/>
                <w:bCs/>
                <w:kern w:val="28"/>
                <w:sz w:val="18"/>
                <w:szCs w:val="32"/>
              </w:rPr>
              <w:t>304</w:t>
            </w:r>
          </w:p>
        </w:tc>
      </w:tr>
    </w:tbl>
    <w:p w:rsidR="00EE02E5" w:rsidRDefault="00EE02E5" w:rsidP="00EE02E5">
      <w:pPr>
        <w:ind w:firstLineChars="200" w:firstLine="420"/>
        <w:jc w:val="left"/>
        <w:outlineLvl w:val="1"/>
        <w:rPr>
          <w:rFonts w:ascii="宋体" w:hAnsi="宋体"/>
          <w:szCs w:val="20"/>
        </w:rPr>
      </w:pPr>
    </w:p>
    <w:p w:rsidR="00EE02E5" w:rsidRDefault="00EE02E5" w:rsidP="00EE02E5">
      <w:pPr>
        <w:ind w:firstLineChars="200" w:firstLine="420"/>
        <w:jc w:val="left"/>
        <w:outlineLvl w:val="1"/>
        <w:rPr>
          <w:rFonts w:ascii="宋体" w:hAnsi="宋体"/>
          <w:szCs w:val="20"/>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0"/>
          </w:rPr>
          <w:t>2.1.3</w:t>
        </w:r>
      </w:smartTag>
      <w:r>
        <w:rPr>
          <w:rFonts w:ascii="宋体" w:hAnsi="宋体" w:hint="eastAsia"/>
          <w:szCs w:val="20"/>
        </w:rPr>
        <w:t xml:space="preserve"> 引用文献资源分布情况：在所有的外文引文中，</w:t>
      </w:r>
      <w:r w:rsidRPr="00433D0B">
        <w:rPr>
          <w:rFonts w:ascii="宋体" w:hAnsi="宋体" w:hint="eastAsia"/>
          <w:szCs w:val="20"/>
        </w:rPr>
        <w:t>引用较</w:t>
      </w:r>
      <w:r>
        <w:rPr>
          <w:rFonts w:ascii="宋体" w:hAnsi="宋体" w:hint="eastAsia"/>
          <w:szCs w:val="20"/>
        </w:rPr>
        <w:t>多</w:t>
      </w:r>
      <w:r w:rsidRPr="00433D0B">
        <w:rPr>
          <w:rFonts w:ascii="宋体" w:hAnsi="宋体" w:hint="eastAsia"/>
          <w:szCs w:val="20"/>
        </w:rPr>
        <w:t>的</w:t>
      </w:r>
      <w:r>
        <w:rPr>
          <w:rFonts w:ascii="宋体" w:hAnsi="宋体" w:hint="eastAsia"/>
          <w:szCs w:val="20"/>
        </w:rPr>
        <w:t>是</w:t>
      </w:r>
      <w:r w:rsidRPr="00433D0B">
        <w:rPr>
          <w:rFonts w:ascii="宋体" w:hAnsi="宋体" w:hint="eastAsia"/>
          <w:szCs w:val="20"/>
        </w:rPr>
        <w:t>与经济相关的期刊</w:t>
      </w:r>
      <w:r>
        <w:rPr>
          <w:rFonts w:ascii="宋体" w:hAnsi="宋体" w:hint="eastAsia"/>
          <w:szCs w:val="20"/>
        </w:rPr>
        <w:t>或图书</w:t>
      </w:r>
      <w:r w:rsidRPr="00433D0B">
        <w:rPr>
          <w:rFonts w:ascii="宋体" w:hAnsi="宋体" w:hint="eastAsia"/>
          <w:szCs w:val="20"/>
        </w:rPr>
        <w:t>，</w:t>
      </w:r>
      <w:r>
        <w:rPr>
          <w:rFonts w:ascii="宋体" w:hAnsi="宋体" w:hint="eastAsia"/>
          <w:szCs w:val="20"/>
        </w:rPr>
        <w:t>这与</w:t>
      </w:r>
      <w:r w:rsidRPr="00433D0B">
        <w:rPr>
          <w:rFonts w:ascii="宋体" w:hAnsi="宋体" w:hint="eastAsia"/>
          <w:szCs w:val="20"/>
        </w:rPr>
        <w:t>农业经济研究</w:t>
      </w:r>
      <w:r>
        <w:rPr>
          <w:rFonts w:ascii="宋体" w:hAnsi="宋体" w:hint="eastAsia"/>
          <w:szCs w:val="20"/>
        </w:rPr>
        <w:t>是中国农业大学和南京农业大学的国家重点学科的地位相一致。</w:t>
      </w:r>
      <w:r>
        <w:rPr>
          <w:rFonts w:ascii="宋体" w:hAnsi="宋体" w:hint="eastAsia"/>
          <w:bCs/>
          <w:szCs w:val="20"/>
        </w:rPr>
        <w:t>另外，引用排名前20的期刊CASHL均已收录，</w:t>
      </w:r>
      <w:r w:rsidRPr="00433D0B">
        <w:rPr>
          <w:rFonts w:ascii="宋体" w:hAnsi="宋体" w:hint="eastAsia"/>
          <w:szCs w:val="20"/>
        </w:rPr>
        <w:t>这些期刊全部都是SSCI期刊</w:t>
      </w:r>
      <w:r>
        <w:rPr>
          <w:rFonts w:ascii="宋体" w:hAnsi="宋体" w:hint="eastAsia"/>
          <w:szCs w:val="20"/>
        </w:rPr>
        <w:t>，</w:t>
      </w:r>
      <w:r>
        <w:rPr>
          <w:rFonts w:ascii="宋体" w:hAnsi="宋体" w:hint="eastAsia"/>
          <w:bCs/>
          <w:szCs w:val="20"/>
        </w:rPr>
        <w:t>这类期刊占引用期刊的10%，但引用次数却占38%。同时引用排名前10的人文社科类外文图书种类占总引文图书的9%，而</w:t>
      </w:r>
      <w:r>
        <w:rPr>
          <w:rFonts w:hint="eastAsia"/>
        </w:rPr>
        <w:t>引用次数只占</w:t>
      </w:r>
      <w:r>
        <w:rPr>
          <w:rFonts w:hint="eastAsia"/>
        </w:rPr>
        <w:t>7%</w:t>
      </w:r>
      <w:r>
        <w:rPr>
          <w:rFonts w:hint="eastAsia"/>
        </w:rPr>
        <w:t>。</w:t>
      </w:r>
    </w:p>
    <w:p w:rsidR="00EE02E5" w:rsidRDefault="00EE02E5" w:rsidP="00EE02E5">
      <w:pPr>
        <w:ind w:firstLineChars="200" w:firstLine="420"/>
        <w:jc w:val="left"/>
      </w:pPr>
      <w:r>
        <w:rPr>
          <w:rFonts w:hint="eastAsia"/>
        </w:rPr>
        <w:t>在所有引文中，</w:t>
      </w:r>
      <w:r>
        <w:rPr>
          <w:rFonts w:hint="eastAsia"/>
        </w:rPr>
        <w:t>CASHL</w:t>
      </w:r>
      <w:r>
        <w:rPr>
          <w:rFonts w:hint="eastAsia"/>
        </w:rPr>
        <w:t>未收录的期刊有</w:t>
      </w:r>
      <w:r>
        <w:rPr>
          <w:rFonts w:hint="eastAsia"/>
        </w:rPr>
        <w:t>317</w:t>
      </w:r>
      <w:r>
        <w:rPr>
          <w:rFonts w:hint="eastAsia"/>
        </w:rPr>
        <w:t>种，这些期刊占所有外文期刊的</w:t>
      </w:r>
      <w:r>
        <w:rPr>
          <w:rFonts w:hint="eastAsia"/>
        </w:rPr>
        <w:t>32%</w:t>
      </w:r>
      <w:r>
        <w:rPr>
          <w:rFonts w:hint="eastAsia"/>
        </w:rPr>
        <w:t>，引用次数占</w:t>
      </w:r>
      <w:r>
        <w:rPr>
          <w:rFonts w:hint="eastAsia"/>
        </w:rPr>
        <w:t>35%</w:t>
      </w:r>
      <w:r>
        <w:rPr>
          <w:rFonts w:hint="eastAsia"/>
        </w:rPr>
        <w:t>。在这些期刊中，与农业相关的期刊</w:t>
      </w:r>
      <w:r>
        <w:rPr>
          <w:rFonts w:hint="eastAsia"/>
        </w:rPr>
        <w:t>62</w:t>
      </w:r>
      <w:r>
        <w:rPr>
          <w:rFonts w:hint="eastAsia"/>
        </w:rPr>
        <w:t>种，与经济和政策相关的期刊</w:t>
      </w:r>
      <w:r>
        <w:rPr>
          <w:rFonts w:hint="eastAsia"/>
        </w:rPr>
        <w:t>117</w:t>
      </w:r>
      <w:r>
        <w:rPr>
          <w:rFonts w:hint="eastAsia"/>
        </w:rPr>
        <w:t>种，这个结果同样显示出农业类高校的人文社科专业带有明显的行业特色。未收录图书共有</w:t>
      </w:r>
      <w:r>
        <w:rPr>
          <w:rFonts w:hint="eastAsia"/>
        </w:rPr>
        <w:t>473</w:t>
      </w:r>
      <w:r>
        <w:rPr>
          <w:rFonts w:hint="eastAsia"/>
        </w:rPr>
        <w:t>种，相对比较分散，总体来说，农业与经济类的多一些。</w:t>
      </w:r>
    </w:p>
    <w:p w:rsidR="00EE02E5" w:rsidRDefault="00EE02E5" w:rsidP="00EE02E5">
      <w:pPr>
        <w:ind w:firstLineChars="200" w:firstLine="420"/>
        <w:jc w:val="left"/>
      </w:pPr>
    </w:p>
    <w:p w:rsidR="00EE02E5" w:rsidRDefault="00EE02E5" w:rsidP="00EE02E5">
      <w:pPr>
        <w:pStyle w:val="a9"/>
        <w:outlineLvl w:val="1"/>
        <w:rPr>
          <w:rFonts w:ascii="黑体" w:eastAsia="黑体" w:hAnsi="黑体"/>
          <w:bCs/>
          <w:kern w:val="28"/>
          <w:szCs w:val="32"/>
        </w:rPr>
      </w:pPr>
      <w:r>
        <w:rPr>
          <w:rFonts w:ascii="宋体" w:hAnsi="宋体" w:hint="eastAsia"/>
          <w:bCs/>
          <w:szCs w:val="20"/>
        </w:rPr>
        <w:t>2.2  引文在CASHL中的保障情况：</w:t>
      </w:r>
      <w:r>
        <w:rPr>
          <w:rFonts w:ascii="宋体" w:hAnsi="宋体" w:hint="eastAsia"/>
        </w:rPr>
        <w:t>表2</w:t>
      </w:r>
      <w:r>
        <w:rPr>
          <w:rFonts w:hint="eastAsia"/>
        </w:rPr>
        <w:t>揭示了四所高校师生发表论文的引文在</w:t>
      </w:r>
      <w:r>
        <w:rPr>
          <w:rFonts w:hint="eastAsia"/>
        </w:rPr>
        <w:t>CASHL</w:t>
      </w:r>
      <w:r>
        <w:rPr>
          <w:rFonts w:hint="eastAsia"/>
        </w:rPr>
        <w:t>中的保障程度，其中</w:t>
      </w:r>
      <w:r>
        <w:rPr>
          <w:rFonts w:ascii="宋体" w:hAnsi="宋体" w:hint="eastAsia"/>
        </w:rPr>
        <w:t>分别列出了期刊和图书的保障情况，表2中CASHL总满足率是指CASHL提供保障的那部分图书和期刊占总外文引文总量的比例。</w:t>
      </w:r>
    </w:p>
    <w:p w:rsidR="00EE02E5" w:rsidRPr="00D6486C" w:rsidRDefault="00EE02E5" w:rsidP="00EE02E5">
      <w:pPr>
        <w:jc w:val="center"/>
        <w:outlineLvl w:val="1"/>
        <w:rPr>
          <w:rFonts w:ascii="黑体" w:eastAsia="黑体" w:hAnsi="黑体"/>
          <w:bCs/>
          <w:kern w:val="28"/>
          <w:szCs w:val="32"/>
        </w:rPr>
      </w:pPr>
    </w:p>
    <w:p w:rsidR="00EE02E5" w:rsidRPr="00B5553B" w:rsidRDefault="00EE02E5" w:rsidP="00EE02E5">
      <w:pPr>
        <w:jc w:val="center"/>
        <w:outlineLvl w:val="1"/>
        <w:rPr>
          <w:rFonts w:ascii="黑体" w:eastAsia="黑体" w:hAnsi="黑体"/>
          <w:bCs/>
          <w:kern w:val="28"/>
          <w:szCs w:val="32"/>
        </w:rPr>
      </w:pPr>
      <w:r w:rsidRPr="00B5553B">
        <w:rPr>
          <w:rFonts w:ascii="黑体" w:eastAsia="黑体" w:hAnsi="黑体" w:hint="eastAsia"/>
          <w:bCs/>
          <w:kern w:val="28"/>
          <w:szCs w:val="32"/>
        </w:rPr>
        <w:t>表</w:t>
      </w:r>
      <w:r>
        <w:rPr>
          <w:rFonts w:ascii="黑体" w:eastAsia="黑体" w:hAnsi="黑体" w:hint="eastAsia"/>
          <w:bCs/>
          <w:kern w:val="28"/>
          <w:szCs w:val="32"/>
        </w:rPr>
        <w:t>2</w:t>
      </w:r>
      <w:r w:rsidRPr="00B5553B">
        <w:rPr>
          <w:rFonts w:ascii="黑体" w:eastAsia="黑体" w:hAnsi="黑体" w:hint="eastAsia"/>
          <w:bCs/>
          <w:kern w:val="28"/>
          <w:szCs w:val="32"/>
        </w:rPr>
        <w:t xml:space="preserve">  四</w:t>
      </w:r>
      <w:r>
        <w:rPr>
          <w:rFonts w:ascii="黑体" w:eastAsia="黑体" w:hAnsi="黑体" w:hint="eastAsia"/>
          <w:bCs/>
          <w:kern w:val="28"/>
          <w:szCs w:val="32"/>
        </w:rPr>
        <w:t>所</w:t>
      </w:r>
      <w:r w:rsidRPr="00B5553B">
        <w:rPr>
          <w:rFonts w:ascii="黑体" w:eastAsia="黑体" w:hAnsi="黑体" w:hint="eastAsia"/>
          <w:bCs/>
          <w:kern w:val="28"/>
          <w:szCs w:val="32"/>
        </w:rPr>
        <w:t>高校</w:t>
      </w:r>
      <w:r>
        <w:rPr>
          <w:rFonts w:ascii="黑体" w:eastAsia="黑体" w:hAnsi="黑体" w:hint="eastAsia"/>
          <w:bCs/>
          <w:kern w:val="28"/>
          <w:szCs w:val="32"/>
        </w:rPr>
        <w:t>外文引文CASHL和馆藏保障情况统计表</w:t>
      </w:r>
    </w:p>
    <w:tbl>
      <w:tblPr>
        <w:tblW w:w="8730" w:type="dxa"/>
        <w:jc w:val="center"/>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992"/>
        <w:gridCol w:w="947"/>
        <w:gridCol w:w="896"/>
        <w:gridCol w:w="992"/>
        <w:gridCol w:w="850"/>
        <w:gridCol w:w="1216"/>
        <w:gridCol w:w="1052"/>
      </w:tblGrid>
      <w:tr w:rsidR="00EE02E5" w:rsidTr="007965C0">
        <w:trPr>
          <w:jc w:val="center"/>
        </w:trPr>
        <w:tc>
          <w:tcPr>
            <w:tcW w:w="1785" w:type="dxa"/>
            <w:vAlign w:val="center"/>
          </w:tcPr>
          <w:p w:rsidR="00EE02E5" w:rsidRPr="00117F48" w:rsidRDefault="00EE02E5" w:rsidP="007965C0">
            <w:pPr>
              <w:jc w:val="center"/>
              <w:outlineLvl w:val="1"/>
              <w:rPr>
                <w:rFonts w:ascii="宋体" w:hAnsi="宋体"/>
                <w:bCs/>
                <w:kern w:val="28"/>
                <w:sz w:val="18"/>
                <w:szCs w:val="18"/>
              </w:rPr>
            </w:pPr>
          </w:p>
        </w:tc>
        <w:tc>
          <w:tcPr>
            <w:tcW w:w="992"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期刊引文总量</w:t>
            </w:r>
          </w:p>
        </w:tc>
        <w:tc>
          <w:tcPr>
            <w:tcW w:w="947"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CASHL收录量</w:t>
            </w:r>
          </w:p>
        </w:tc>
        <w:tc>
          <w:tcPr>
            <w:tcW w:w="896" w:type="dxa"/>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期刊</w:t>
            </w:r>
            <w:r>
              <w:rPr>
                <w:rFonts w:ascii="宋体" w:hAnsi="宋体" w:hint="eastAsia"/>
                <w:bCs/>
                <w:kern w:val="28"/>
                <w:sz w:val="18"/>
                <w:szCs w:val="18"/>
              </w:rPr>
              <w:t>保障</w:t>
            </w:r>
            <w:r w:rsidRPr="00117F48">
              <w:rPr>
                <w:rFonts w:ascii="宋体" w:hAnsi="宋体" w:hint="eastAsia"/>
                <w:bCs/>
                <w:kern w:val="28"/>
                <w:sz w:val="18"/>
                <w:szCs w:val="18"/>
              </w:rPr>
              <w:t>率</w:t>
            </w:r>
          </w:p>
        </w:tc>
        <w:tc>
          <w:tcPr>
            <w:tcW w:w="992"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图书引文总量</w:t>
            </w:r>
          </w:p>
        </w:tc>
        <w:tc>
          <w:tcPr>
            <w:tcW w:w="850"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CASHL收录量</w:t>
            </w:r>
          </w:p>
        </w:tc>
        <w:tc>
          <w:tcPr>
            <w:tcW w:w="1216" w:type="dxa"/>
            <w:tcBorders>
              <w:right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图书</w:t>
            </w:r>
            <w:r>
              <w:rPr>
                <w:rFonts w:ascii="宋体" w:hAnsi="宋体" w:hint="eastAsia"/>
                <w:bCs/>
                <w:kern w:val="28"/>
                <w:sz w:val="18"/>
                <w:szCs w:val="18"/>
              </w:rPr>
              <w:t>保障</w:t>
            </w:r>
            <w:r w:rsidRPr="00117F48">
              <w:rPr>
                <w:rFonts w:ascii="宋体" w:hAnsi="宋体" w:hint="eastAsia"/>
                <w:bCs/>
                <w:kern w:val="28"/>
                <w:sz w:val="18"/>
                <w:szCs w:val="18"/>
              </w:rPr>
              <w:t>率</w:t>
            </w:r>
          </w:p>
        </w:tc>
        <w:tc>
          <w:tcPr>
            <w:tcW w:w="1052" w:type="dxa"/>
            <w:tcBorders>
              <w:left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CASHL总</w:t>
            </w:r>
            <w:r>
              <w:rPr>
                <w:rFonts w:ascii="宋体" w:hAnsi="宋体" w:hint="eastAsia"/>
                <w:bCs/>
                <w:kern w:val="28"/>
                <w:sz w:val="18"/>
                <w:szCs w:val="18"/>
              </w:rPr>
              <w:t>保障</w:t>
            </w:r>
            <w:r w:rsidRPr="00117F48">
              <w:rPr>
                <w:rFonts w:ascii="宋体" w:hAnsi="宋体" w:hint="eastAsia"/>
                <w:bCs/>
                <w:kern w:val="28"/>
                <w:sz w:val="18"/>
                <w:szCs w:val="18"/>
              </w:rPr>
              <w:t>率</w:t>
            </w:r>
          </w:p>
        </w:tc>
      </w:tr>
      <w:tr w:rsidR="00EE02E5" w:rsidTr="007965C0">
        <w:trPr>
          <w:jc w:val="center"/>
        </w:trPr>
        <w:tc>
          <w:tcPr>
            <w:tcW w:w="1785"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中国农业大学</w:t>
            </w:r>
          </w:p>
        </w:tc>
        <w:tc>
          <w:tcPr>
            <w:tcW w:w="992"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1072</w:t>
            </w:r>
          </w:p>
        </w:tc>
        <w:tc>
          <w:tcPr>
            <w:tcW w:w="947"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409</w:t>
            </w:r>
          </w:p>
        </w:tc>
        <w:tc>
          <w:tcPr>
            <w:tcW w:w="896" w:type="dxa"/>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38%</w:t>
            </w:r>
          </w:p>
        </w:tc>
        <w:tc>
          <w:tcPr>
            <w:tcW w:w="992"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599</w:t>
            </w:r>
          </w:p>
        </w:tc>
        <w:tc>
          <w:tcPr>
            <w:tcW w:w="850" w:type="dxa"/>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246</w:t>
            </w:r>
          </w:p>
        </w:tc>
        <w:tc>
          <w:tcPr>
            <w:tcW w:w="1216" w:type="dxa"/>
            <w:tcBorders>
              <w:right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41%</w:t>
            </w:r>
          </w:p>
        </w:tc>
        <w:tc>
          <w:tcPr>
            <w:tcW w:w="1052" w:type="dxa"/>
            <w:tcBorders>
              <w:left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39%</w:t>
            </w:r>
          </w:p>
        </w:tc>
      </w:tr>
      <w:tr w:rsidR="00EE02E5" w:rsidTr="007965C0">
        <w:trPr>
          <w:trHeight w:val="417"/>
          <w:jc w:val="center"/>
        </w:trPr>
        <w:tc>
          <w:tcPr>
            <w:tcW w:w="1785" w:type="dxa"/>
            <w:tcBorders>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南京农业大学</w:t>
            </w:r>
          </w:p>
        </w:tc>
        <w:tc>
          <w:tcPr>
            <w:tcW w:w="992" w:type="dxa"/>
            <w:tcBorders>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1121</w:t>
            </w:r>
          </w:p>
        </w:tc>
        <w:tc>
          <w:tcPr>
            <w:tcW w:w="947" w:type="dxa"/>
            <w:tcBorders>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421</w:t>
            </w:r>
          </w:p>
        </w:tc>
        <w:tc>
          <w:tcPr>
            <w:tcW w:w="896" w:type="dxa"/>
            <w:tcBorders>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38%</w:t>
            </w:r>
          </w:p>
        </w:tc>
        <w:tc>
          <w:tcPr>
            <w:tcW w:w="992" w:type="dxa"/>
            <w:tcBorders>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268</w:t>
            </w:r>
          </w:p>
        </w:tc>
        <w:tc>
          <w:tcPr>
            <w:tcW w:w="850" w:type="dxa"/>
            <w:tcBorders>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115</w:t>
            </w:r>
          </w:p>
        </w:tc>
        <w:tc>
          <w:tcPr>
            <w:tcW w:w="1216" w:type="dxa"/>
            <w:tcBorders>
              <w:bottom w:val="single" w:sz="4" w:space="0" w:color="auto"/>
              <w:right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43%</w:t>
            </w:r>
          </w:p>
        </w:tc>
        <w:tc>
          <w:tcPr>
            <w:tcW w:w="1052" w:type="dxa"/>
            <w:tcBorders>
              <w:left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39%</w:t>
            </w:r>
          </w:p>
        </w:tc>
      </w:tr>
      <w:tr w:rsidR="00EE02E5" w:rsidTr="007965C0">
        <w:trPr>
          <w:trHeight w:val="315"/>
          <w:jc w:val="center"/>
        </w:trPr>
        <w:tc>
          <w:tcPr>
            <w:tcW w:w="1785" w:type="dxa"/>
            <w:tcBorders>
              <w:top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华中农业大学</w:t>
            </w:r>
          </w:p>
        </w:tc>
        <w:tc>
          <w:tcPr>
            <w:tcW w:w="992" w:type="dxa"/>
            <w:tcBorders>
              <w:top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872</w:t>
            </w:r>
          </w:p>
        </w:tc>
        <w:tc>
          <w:tcPr>
            <w:tcW w:w="947" w:type="dxa"/>
            <w:tcBorders>
              <w:top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461</w:t>
            </w:r>
          </w:p>
        </w:tc>
        <w:tc>
          <w:tcPr>
            <w:tcW w:w="896" w:type="dxa"/>
            <w:tcBorders>
              <w:top w:val="single" w:sz="4" w:space="0" w:color="auto"/>
              <w:bottom w:val="single" w:sz="4" w:space="0" w:color="auto"/>
            </w:tcBorders>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53%</w:t>
            </w:r>
          </w:p>
        </w:tc>
        <w:tc>
          <w:tcPr>
            <w:tcW w:w="992" w:type="dxa"/>
            <w:tcBorders>
              <w:top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341</w:t>
            </w:r>
          </w:p>
        </w:tc>
        <w:tc>
          <w:tcPr>
            <w:tcW w:w="850" w:type="dxa"/>
            <w:tcBorders>
              <w:top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114</w:t>
            </w:r>
          </w:p>
        </w:tc>
        <w:tc>
          <w:tcPr>
            <w:tcW w:w="1216" w:type="dxa"/>
            <w:tcBorders>
              <w:top w:val="single" w:sz="4" w:space="0" w:color="auto"/>
              <w:bottom w:val="single" w:sz="4" w:space="0" w:color="auto"/>
              <w:right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33%</w:t>
            </w:r>
          </w:p>
        </w:tc>
        <w:tc>
          <w:tcPr>
            <w:tcW w:w="1052" w:type="dxa"/>
            <w:tcBorders>
              <w:top w:val="single" w:sz="4" w:space="0" w:color="auto"/>
              <w:left w:val="single" w:sz="4" w:space="0" w:color="auto"/>
              <w:bottom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47%</w:t>
            </w:r>
          </w:p>
        </w:tc>
      </w:tr>
      <w:tr w:rsidR="00EE02E5" w:rsidTr="007965C0">
        <w:trPr>
          <w:trHeight w:val="180"/>
          <w:jc w:val="center"/>
        </w:trPr>
        <w:tc>
          <w:tcPr>
            <w:tcW w:w="1785" w:type="dxa"/>
            <w:tcBorders>
              <w:top w:val="single" w:sz="4" w:space="0" w:color="auto"/>
            </w:tcBorders>
            <w:vAlign w:val="center"/>
          </w:tcPr>
          <w:p w:rsidR="00EE02E5" w:rsidRPr="00117F48" w:rsidRDefault="00EE02E5" w:rsidP="007965C0">
            <w:pPr>
              <w:jc w:val="center"/>
              <w:outlineLvl w:val="1"/>
              <w:rPr>
                <w:rFonts w:ascii="宋体" w:hAnsi="宋体"/>
                <w:bCs/>
                <w:kern w:val="28"/>
                <w:sz w:val="18"/>
                <w:szCs w:val="18"/>
              </w:rPr>
            </w:pPr>
            <w:r w:rsidRPr="00117F48">
              <w:rPr>
                <w:rFonts w:ascii="宋体" w:hAnsi="宋体" w:hint="eastAsia"/>
                <w:bCs/>
                <w:kern w:val="28"/>
                <w:sz w:val="18"/>
                <w:szCs w:val="18"/>
              </w:rPr>
              <w:t>西北农林科技大学</w:t>
            </w:r>
          </w:p>
        </w:tc>
        <w:tc>
          <w:tcPr>
            <w:tcW w:w="992" w:type="dxa"/>
            <w:tcBorders>
              <w:top w:val="single" w:sz="4" w:space="0" w:color="auto"/>
            </w:tcBorders>
            <w:vAlign w:val="center"/>
          </w:tcPr>
          <w:p w:rsidR="00EE02E5" w:rsidRPr="00117F48" w:rsidRDefault="00EE02E5" w:rsidP="007965C0">
            <w:pPr>
              <w:widowControl/>
              <w:jc w:val="center"/>
              <w:rPr>
                <w:rFonts w:ascii="宋体" w:hAnsi="宋体" w:cs="宋体"/>
                <w:kern w:val="0"/>
                <w:sz w:val="18"/>
                <w:szCs w:val="18"/>
              </w:rPr>
            </w:pPr>
            <w:r w:rsidRPr="00117F48">
              <w:rPr>
                <w:rFonts w:ascii="宋体" w:hAnsi="宋体" w:cs="宋体" w:hint="eastAsia"/>
                <w:kern w:val="0"/>
                <w:sz w:val="18"/>
                <w:szCs w:val="18"/>
              </w:rPr>
              <w:t>197</w:t>
            </w:r>
          </w:p>
        </w:tc>
        <w:tc>
          <w:tcPr>
            <w:tcW w:w="947" w:type="dxa"/>
            <w:tcBorders>
              <w:top w:val="single" w:sz="4" w:space="0" w:color="auto"/>
            </w:tcBorders>
            <w:vAlign w:val="center"/>
          </w:tcPr>
          <w:p w:rsidR="00EE02E5" w:rsidRPr="00117F48" w:rsidRDefault="00EE02E5" w:rsidP="007965C0">
            <w:pPr>
              <w:widowControl/>
              <w:jc w:val="center"/>
              <w:rPr>
                <w:rFonts w:ascii="宋体" w:hAnsi="宋体" w:cs="宋体"/>
                <w:kern w:val="0"/>
                <w:sz w:val="18"/>
                <w:szCs w:val="18"/>
              </w:rPr>
            </w:pPr>
            <w:r>
              <w:rPr>
                <w:rFonts w:ascii="宋体" w:hAnsi="宋体" w:cs="宋体" w:hint="eastAsia"/>
                <w:kern w:val="0"/>
                <w:sz w:val="18"/>
                <w:szCs w:val="18"/>
              </w:rPr>
              <w:t>94</w:t>
            </w:r>
          </w:p>
        </w:tc>
        <w:tc>
          <w:tcPr>
            <w:tcW w:w="896" w:type="dxa"/>
            <w:tcBorders>
              <w:top w:val="single" w:sz="4" w:space="0" w:color="auto"/>
            </w:tcBorders>
          </w:tcPr>
          <w:p w:rsidR="00EE02E5" w:rsidRPr="00117F48" w:rsidRDefault="00EE02E5" w:rsidP="007965C0">
            <w:pPr>
              <w:widowControl/>
              <w:jc w:val="center"/>
              <w:rPr>
                <w:rFonts w:ascii="宋体" w:hAnsi="宋体" w:cs="宋体"/>
                <w:kern w:val="0"/>
                <w:sz w:val="18"/>
                <w:szCs w:val="18"/>
              </w:rPr>
            </w:pPr>
            <w:r>
              <w:rPr>
                <w:rFonts w:ascii="宋体" w:hAnsi="宋体" w:cs="宋体" w:hint="eastAsia"/>
                <w:kern w:val="0"/>
                <w:sz w:val="18"/>
                <w:szCs w:val="18"/>
              </w:rPr>
              <w:t>48%</w:t>
            </w:r>
          </w:p>
        </w:tc>
        <w:tc>
          <w:tcPr>
            <w:tcW w:w="992" w:type="dxa"/>
            <w:tcBorders>
              <w:top w:val="single" w:sz="4" w:space="0" w:color="auto"/>
            </w:tcBorders>
            <w:vAlign w:val="center"/>
          </w:tcPr>
          <w:p w:rsidR="00EE02E5" w:rsidRPr="00117F48" w:rsidRDefault="00EE02E5" w:rsidP="007965C0">
            <w:pPr>
              <w:widowControl/>
              <w:jc w:val="center"/>
              <w:rPr>
                <w:rFonts w:ascii="宋体" w:hAnsi="宋体" w:cs="宋体"/>
                <w:kern w:val="0"/>
                <w:sz w:val="18"/>
                <w:szCs w:val="18"/>
              </w:rPr>
            </w:pPr>
            <w:r w:rsidRPr="00117F48">
              <w:rPr>
                <w:rFonts w:ascii="宋体" w:hAnsi="宋体" w:cs="宋体" w:hint="eastAsia"/>
                <w:kern w:val="0"/>
                <w:sz w:val="18"/>
                <w:szCs w:val="18"/>
              </w:rPr>
              <w:t>87</w:t>
            </w:r>
          </w:p>
        </w:tc>
        <w:tc>
          <w:tcPr>
            <w:tcW w:w="850" w:type="dxa"/>
            <w:tcBorders>
              <w:top w:val="single" w:sz="4" w:space="0" w:color="auto"/>
            </w:tcBorders>
            <w:vAlign w:val="center"/>
          </w:tcPr>
          <w:p w:rsidR="00EE02E5" w:rsidRPr="00117F48" w:rsidRDefault="00EE02E5" w:rsidP="007965C0">
            <w:pPr>
              <w:widowControl/>
              <w:jc w:val="center"/>
              <w:rPr>
                <w:rFonts w:ascii="宋体" w:hAnsi="宋体" w:cs="宋体"/>
                <w:kern w:val="0"/>
                <w:sz w:val="18"/>
                <w:szCs w:val="18"/>
              </w:rPr>
            </w:pPr>
            <w:r>
              <w:rPr>
                <w:rFonts w:ascii="宋体" w:hAnsi="宋体" w:cs="宋体" w:hint="eastAsia"/>
                <w:kern w:val="0"/>
                <w:sz w:val="18"/>
                <w:szCs w:val="18"/>
              </w:rPr>
              <w:t>23</w:t>
            </w:r>
          </w:p>
        </w:tc>
        <w:tc>
          <w:tcPr>
            <w:tcW w:w="1216" w:type="dxa"/>
            <w:tcBorders>
              <w:top w:val="single" w:sz="4" w:space="0" w:color="auto"/>
              <w:right w:val="single" w:sz="4" w:space="0" w:color="auto"/>
            </w:tcBorders>
            <w:vAlign w:val="center"/>
          </w:tcPr>
          <w:p w:rsidR="00EE02E5" w:rsidRPr="00117F48" w:rsidRDefault="00EE02E5" w:rsidP="007965C0">
            <w:pPr>
              <w:widowControl/>
              <w:jc w:val="center"/>
              <w:rPr>
                <w:rFonts w:ascii="宋体" w:hAnsi="宋体" w:cs="宋体"/>
                <w:kern w:val="0"/>
                <w:sz w:val="18"/>
                <w:szCs w:val="18"/>
              </w:rPr>
            </w:pPr>
            <w:r>
              <w:rPr>
                <w:rFonts w:ascii="宋体" w:hAnsi="宋体" w:cs="宋体" w:hint="eastAsia"/>
                <w:kern w:val="0"/>
                <w:sz w:val="18"/>
                <w:szCs w:val="18"/>
              </w:rPr>
              <w:t>26%</w:t>
            </w:r>
          </w:p>
        </w:tc>
        <w:tc>
          <w:tcPr>
            <w:tcW w:w="1052" w:type="dxa"/>
            <w:tcBorders>
              <w:top w:val="single" w:sz="4" w:space="0" w:color="auto"/>
              <w:left w:val="single" w:sz="4" w:space="0" w:color="auto"/>
            </w:tcBorders>
            <w:vAlign w:val="center"/>
          </w:tcPr>
          <w:p w:rsidR="00EE02E5" w:rsidRPr="00117F48" w:rsidRDefault="00EE02E5" w:rsidP="007965C0">
            <w:pPr>
              <w:jc w:val="center"/>
              <w:outlineLvl w:val="1"/>
              <w:rPr>
                <w:rFonts w:ascii="宋体" w:hAnsi="宋体"/>
                <w:bCs/>
                <w:kern w:val="28"/>
                <w:sz w:val="18"/>
                <w:szCs w:val="18"/>
              </w:rPr>
            </w:pPr>
            <w:r>
              <w:rPr>
                <w:rFonts w:ascii="宋体" w:hAnsi="宋体" w:hint="eastAsia"/>
                <w:bCs/>
                <w:kern w:val="28"/>
                <w:sz w:val="18"/>
                <w:szCs w:val="18"/>
              </w:rPr>
              <w:t>41%</w:t>
            </w:r>
          </w:p>
        </w:tc>
      </w:tr>
    </w:tbl>
    <w:p w:rsidR="00EE02E5" w:rsidRDefault="00EE02E5" w:rsidP="00EE02E5">
      <w:pPr>
        <w:ind w:firstLine="420"/>
        <w:jc w:val="left"/>
      </w:pPr>
      <w:r>
        <w:rPr>
          <w:rFonts w:hint="eastAsia"/>
        </w:rPr>
        <w:t xml:space="preserve"> </w:t>
      </w:r>
    </w:p>
    <w:p w:rsidR="00EE02E5" w:rsidRDefault="00EE02E5" w:rsidP="00EE02E5">
      <w:pPr>
        <w:ind w:firstLineChars="213" w:firstLine="447"/>
        <w:jc w:val="left"/>
        <w:rPr>
          <w:rFonts w:ascii="宋体" w:cs="宋体"/>
          <w:sz w:val="22"/>
          <w:szCs w:val="22"/>
        </w:rPr>
      </w:pPr>
      <w:r>
        <w:rPr>
          <w:rFonts w:hint="eastAsia"/>
        </w:rPr>
        <w:t>总体来说，</w:t>
      </w:r>
      <w:r>
        <w:rPr>
          <w:rFonts w:hint="eastAsia"/>
        </w:rPr>
        <w:t>CASHL</w:t>
      </w:r>
      <w:r>
        <w:rPr>
          <w:rFonts w:hint="eastAsia"/>
        </w:rPr>
        <w:t>的满足率还不高，其本都在</w:t>
      </w:r>
      <w:r>
        <w:rPr>
          <w:rFonts w:hint="eastAsia"/>
        </w:rPr>
        <w:t>30-50%</w:t>
      </w:r>
      <w:r>
        <w:rPr>
          <w:rFonts w:hint="eastAsia"/>
        </w:rPr>
        <w:t>的水平。把四个学校</w:t>
      </w:r>
      <w:r>
        <w:rPr>
          <w:rFonts w:hint="eastAsia"/>
        </w:rPr>
        <w:t>5</w:t>
      </w:r>
      <w:r>
        <w:rPr>
          <w:rFonts w:hint="eastAsia"/>
        </w:rPr>
        <w:t>年的统计数据综合起来，</w:t>
      </w:r>
      <w:r>
        <w:rPr>
          <w:rFonts w:ascii="宋体" w:hAnsi="宋体" w:hint="eastAsia"/>
        </w:rPr>
        <w:t>外文期刊平均满足率只能达到45%，外文图书满足率只能达到37%。</w:t>
      </w:r>
    </w:p>
    <w:p w:rsidR="00EE02E5" w:rsidRDefault="00EE02E5" w:rsidP="00EE02E5">
      <w:pPr>
        <w:pStyle w:val="a9"/>
        <w:ind w:firstLineChars="233" w:firstLine="489"/>
        <w:jc w:val="left"/>
        <w:outlineLvl w:val="1"/>
        <w:rPr>
          <w:rFonts w:ascii="宋体" w:hAnsi="宋体"/>
          <w:bCs/>
          <w:kern w:val="28"/>
          <w:szCs w:val="32"/>
        </w:rPr>
      </w:pPr>
      <w:r>
        <w:rPr>
          <w:rFonts w:ascii="宋体" w:hAnsi="宋体" w:hint="eastAsia"/>
          <w:bCs/>
          <w:kern w:val="28"/>
          <w:szCs w:val="32"/>
        </w:rPr>
        <w:t>另外，</w:t>
      </w:r>
      <w:r w:rsidRPr="001A3020">
        <w:rPr>
          <w:rFonts w:ascii="宋体" w:hAnsi="宋体" w:hint="eastAsia"/>
          <w:bCs/>
          <w:kern w:val="28"/>
          <w:szCs w:val="32"/>
        </w:rPr>
        <w:t>CASHL在提供馆藏文献的同时还提供代查代检服务，帮助用户获得CASHL平台以外的文献，这个功能极大地提升了CASHL提供资源的能力。</w:t>
      </w:r>
      <w:r w:rsidRPr="001A3020">
        <w:rPr>
          <w:rFonts w:hint="eastAsia"/>
        </w:rPr>
        <w:t>据</w:t>
      </w:r>
      <w:r w:rsidRPr="001A3020">
        <w:rPr>
          <w:rFonts w:hint="eastAsia"/>
        </w:rPr>
        <w:t>CASHL</w:t>
      </w:r>
      <w:r w:rsidRPr="001A3020">
        <w:rPr>
          <w:rFonts w:hint="eastAsia"/>
        </w:rPr>
        <w:t>通讯</w:t>
      </w:r>
      <w:r w:rsidRPr="001A3020">
        <w:rPr>
          <w:rFonts w:hint="eastAsia"/>
        </w:rPr>
        <w:t>2010</w:t>
      </w:r>
      <w:r w:rsidRPr="001A3020">
        <w:rPr>
          <w:rFonts w:hint="eastAsia"/>
        </w:rPr>
        <w:t>年第二期报道，</w:t>
      </w:r>
      <w:r w:rsidRPr="001A3020">
        <w:rPr>
          <w:rFonts w:hint="eastAsia"/>
        </w:rPr>
        <w:t>CASHL</w:t>
      </w:r>
      <w:r w:rsidRPr="001A3020">
        <w:rPr>
          <w:rFonts w:hint="eastAsia"/>
        </w:rPr>
        <w:t>六周年全国优惠活动中的统计数据显示，四个服务馆代查代检的满足率均达到</w:t>
      </w:r>
      <w:r w:rsidRPr="001A3020">
        <w:rPr>
          <w:rFonts w:hint="eastAsia"/>
        </w:rPr>
        <w:t>80%</w:t>
      </w:r>
      <w:r w:rsidRPr="001A3020">
        <w:rPr>
          <w:rFonts w:hint="eastAsia"/>
        </w:rPr>
        <w:t>以上，完成时间平均只有</w:t>
      </w:r>
      <w:r w:rsidRPr="001A3020">
        <w:rPr>
          <w:rFonts w:hint="eastAsia"/>
        </w:rPr>
        <w:t>1.4</w:t>
      </w:r>
      <w:r w:rsidRPr="001A3020">
        <w:rPr>
          <w:rFonts w:hint="eastAsia"/>
        </w:rPr>
        <w:t>天</w:t>
      </w:r>
      <w:r w:rsidRPr="001A3020">
        <w:rPr>
          <w:rFonts w:hint="eastAsia"/>
          <w:vertAlign w:val="superscript"/>
        </w:rPr>
        <w:t>［</w:t>
      </w:r>
      <w:r>
        <w:rPr>
          <w:rFonts w:hint="eastAsia"/>
          <w:vertAlign w:val="superscript"/>
        </w:rPr>
        <w:t>2</w:t>
      </w:r>
      <w:r w:rsidRPr="001A3020">
        <w:rPr>
          <w:rFonts w:hint="eastAsia"/>
          <w:vertAlign w:val="superscript"/>
        </w:rPr>
        <w:t>］</w:t>
      </w:r>
      <w:r w:rsidRPr="001A3020">
        <w:rPr>
          <w:rFonts w:hint="eastAsia"/>
        </w:rPr>
        <w:t>。</w:t>
      </w:r>
      <w:r w:rsidRPr="001A3020">
        <w:rPr>
          <w:rFonts w:ascii="宋体" w:hAnsi="宋体" w:hint="eastAsia"/>
          <w:bCs/>
          <w:kern w:val="28"/>
          <w:szCs w:val="32"/>
        </w:rPr>
        <w:t>从这个角度看</w:t>
      </w:r>
      <w:r>
        <w:rPr>
          <w:rFonts w:ascii="宋体" w:hAnsi="宋体" w:hint="eastAsia"/>
          <w:bCs/>
          <w:kern w:val="28"/>
          <w:szCs w:val="32"/>
        </w:rPr>
        <w:t>，</w:t>
      </w:r>
      <w:r w:rsidRPr="001A3020">
        <w:rPr>
          <w:rFonts w:ascii="宋体" w:hAnsi="宋体" w:hint="eastAsia"/>
          <w:bCs/>
          <w:kern w:val="28"/>
          <w:szCs w:val="32"/>
        </w:rPr>
        <w:t>CASHL</w:t>
      </w:r>
      <w:r>
        <w:rPr>
          <w:rFonts w:ascii="宋体" w:hAnsi="宋体" w:hint="eastAsia"/>
          <w:bCs/>
          <w:kern w:val="28"/>
          <w:szCs w:val="32"/>
        </w:rPr>
        <w:t>对各高校的</w:t>
      </w:r>
      <w:r w:rsidRPr="001A3020">
        <w:rPr>
          <w:rFonts w:ascii="宋体" w:hAnsi="宋体" w:hint="eastAsia"/>
          <w:bCs/>
          <w:kern w:val="28"/>
          <w:szCs w:val="32"/>
        </w:rPr>
        <w:t>的</w:t>
      </w:r>
      <w:r>
        <w:rPr>
          <w:rFonts w:ascii="宋体" w:hAnsi="宋体" w:hint="eastAsia"/>
          <w:bCs/>
          <w:kern w:val="28"/>
          <w:szCs w:val="32"/>
        </w:rPr>
        <w:t>文献满足</w:t>
      </w:r>
      <w:r w:rsidRPr="001A3020">
        <w:rPr>
          <w:rFonts w:ascii="宋体" w:hAnsi="宋体" w:hint="eastAsia"/>
          <w:bCs/>
          <w:kern w:val="28"/>
          <w:szCs w:val="32"/>
        </w:rPr>
        <w:t>率可以上升到</w:t>
      </w:r>
      <w:r>
        <w:rPr>
          <w:rFonts w:ascii="宋体" w:hAnsi="宋体" w:hint="eastAsia"/>
          <w:bCs/>
          <w:kern w:val="28"/>
          <w:szCs w:val="32"/>
        </w:rPr>
        <w:t>更高的程度。</w:t>
      </w:r>
    </w:p>
    <w:p w:rsidR="00EE02E5" w:rsidRPr="004A776A" w:rsidRDefault="00EE02E5" w:rsidP="00EE02E5">
      <w:pPr>
        <w:pStyle w:val="a9"/>
        <w:ind w:firstLine="440"/>
        <w:outlineLvl w:val="1"/>
        <w:rPr>
          <w:rFonts w:ascii="宋体" w:cs="宋体"/>
          <w:sz w:val="22"/>
          <w:szCs w:val="22"/>
        </w:rPr>
      </w:pPr>
    </w:p>
    <w:p w:rsidR="00EE02E5" w:rsidRDefault="00EE02E5" w:rsidP="00EE02E5">
      <w:pPr>
        <w:pStyle w:val="a9"/>
        <w:outlineLvl w:val="1"/>
        <w:rPr>
          <w:rFonts w:ascii="宋体" w:cs="宋体"/>
          <w:szCs w:val="21"/>
        </w:rPr>
      </w:pPr>
      <w:r w:rsidRPr="00A50EFC">
        <w:rPr>
          <w:rFonts w:ascii="宋体" w:cs="宋体" w:hint="eastAsia"/>
          <w:szCs w:val="21"/>
        </w:rPr>
        <w:t>2.3</w:t>
      </w:r>
      <w:r>
        <w:rPr>
          <w:rFonts w:ascii="宋体" w:cs="宋体" w:hint="eastAsia"/>
          <w:szCs w:val="21"/>
        </w:rPr>
        <w:t>以南京农业大学为例的统计情况</w:t>
      </w:r>
    </w:p>
    <w:p w:rsidR="00EE02E5" w:rsidRPr="00A50EFC" w:rsidRDefault="00EE02E5" w:rsidP="00EE02E5">
      <w:pPr>
        <w:pStyle w:val="a9"/>
        <w:outlineLvl w:val="1"/>
        <w:rPr>
          <w:rFonts w:ascii="宋体" w:hAnsi="宋体"/>
          <w:bCs/>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cs="宋体" w:hint="eastAsia"/>
            <w:szCs w:val="21"/>
          </w:rPr>
          <w:t>2.3.1</w:t>
        </w:r>
      </w:smartTag>
      <w:r>
        <w:rPr>
          <w:rFonts w:ascii="宋体" w:cs="宋体" w:hint="eastAsia"/>
          <w:szCs w:val="21"/>
        </w:rPr>
        <w:t xml:space="preserve"> 图书馆资源与CASHL资源整体保障情况：</w:t>
      </w:r>
      <w:r w:rsidRPr="00A50EFC">
        <w:rPr>
          <w:rFonts w:ascii="宋体" w:cs="宋体" w:hint="eastAsia"/>
          <w:szCs w:val="21"/>
        </w:rPr>
        <w:t>图书馆对人文社科类读者能够提供的外文资源主要包括三个部分：馆藏纸质资源、馆内数据库中人文社科部分和CASHL平台资源。由于文献资源建设的趋同化，四所高校图书馆的数据库资源情况基本相似，主要包括Elsevier、EBSCO、Kluwer、</w:t>
      </w:r>
      <w:proofErr w:type="spellStart"/>
      <w:r w:rsidRPr="00A50EFC">
        <w:rPr>
          <w:rFonts w:ascii="宋体" w:cs="宋体" w:hint="eastAsia"/>
          <w:szCs w:val="21"/>
        </w:rPr>
        <w:t>Springlink</w:t>
      </w:r>
      <w:proofErr w:type="spellEnd"/>
      <w:r w:rsidRPr="00A50EFC">
        <w:rPr>
          <w:rFonts w:ascii="宋体" w:cs="宋体" w:hint="eastAsia"/>
          <w:szCs w:val="21"/>
        </w:rPr>
        <w:t>等，这些数据库中含有200多种人文社会科学期刊</w:t>
      </w:r>
      <w:r>
        <w:rPr>
          <w:rFonts w:ascii="宋体" w:cs="宋体" w:hint="eastAsia"/>
          <w:szCs w:val="21"/>
        </w:rPr>
        <w:t>。</w:t>
      </w:r>
      <w:r w:rsidRPr="00A50EFC">
        <w:rPr>
          <w:rFonts w:ascii="宋体" w:cs="宋体" w:hint="eastAsia"/>
          <w:szCs w:val="21"/>
        </w:rPr>
        <w:lastRenderedPageBreak/>
        <w:t>中国农业大学另外购买了剑桥大学出版社电子期刊和牛津大学出版社期刊。以南京农业大学为例</w:t>
      </w:r>
      <w:r>
        <w:rPr>
          <w:rFonts w:ascii="宋体" w:cs="宋体" w:hint="eastAsia"/>
          <w:szCs w:val="21"/>
        </w:rPr>
        <w:t>统计了</w:t>
      </w:r>
      <w:r w:rsidRPr="00A50EFC">
        <w:rPr>
          <w:rFonts w:ascii="宋体" w:hAnsi="宋体" w:hint="eastAsia"/>
          <w:bCs/>
          <w:szCs w:val="21"/>
        </w:rPr>
        <w:t>CASHL、馆藏电子期刊、馆藏纸本的总体</w:t>
      </w:r>
      <w:r>
        <w:rPr>
          <w:rFonts w:ascii="宋体" w:hAnsi="宋体" w:hint="eastAsia"/>
          <w:bCs/>
          <w:szCs w:val="21"/>
        </w:rPr>
        <w:t>保障</w:t>
      </w:r>
      <w:r w:rsidRPr="00A50EFC">
        <w:rPr>
          <w:rFonts w:ascii="宋体" w:hAnsi="宋体" w:hint="eastAsia"/>
          <w:bCs/>
          <w:szCs w:val="21"/>
        </w:rPr>
        <w:t>情况，</w:t>
      </w:r>
      <w:r>
        <w:rPr>
          <w:rFonts w:ascii="宋体" w:hAnsi="宋体" w:hint="eastAsia"/>
          <w:bCs/>
          <w:szCs w:val="21"/>
        </w:rPr>
        <w:t>结果显示</w:t>
      </w:r>
      <w:r w:rsidRPr="00A50EFC">
        <w:rPr>
          <w:rFonts w:ascii="宋体" w:hAnsi="宋体" w:hint="eastAsia"/>
          <w:bCs/>
          <w:szCs w:val="21"/>
        </w:rPr>
        <w:t>期刊的总体满足率达到83%，但图书的总体满足率只有44%，说明还有17%的期刊和56%图书是来自图书馆以外的渠道，图书馆的</w:t>
      </w:r>
      <w:r>
        <w:rPr>
          <w:rFonts w:ascii="宋体" w:hAnsi="宋体" w:hint="eastAsia"/>
          <w:bCs/>
          <w:szCs w:val="21"/>
        </w:rPr>
        <w:t>外文图书</w:t>
      </w:r>
      <w:r w:rsidRPr="00A50EFC">
        <w:rPr>
          <w:rFonts w:ascii="宋体" w:hAnsi="宋体" w:hint="eastAsia"/>
          <w:bCs/>
          <w:szCs w:val="21"/>
        </w:rPr>
        <w:t>保障率偏低。</w:t>
      </w:r>
    </w:p>
    <w:p w:rsidR="00EE02E5" w:rsidRPr="00A50EFC" w:rsidRDefault="00EE02E5" w:rsidP="00EE02E5">
      <w:pPr>
        <w:pStyle w:val="a9"/>
        <w:outlineLvl w:val="1"/>
        <w:rPr>
          <w:rFonts w:ascii="宋体" w:hAnsi="宋体"/>
          <w:bCs/>
          <w:szCs w:val="21"/>
        </w:rPr>
      </w:pPr>
    </w:p>
    <w:p w:rsidR="00EE02E5" w:rsidRDefault="00EE02E5" w:rsidP="00EE02E5">
      <w:pPr>
        <w:pStyle w:val="a9"/>
        <w:ind w:firstLineChars="0" w:firstLine="0"/>
        <w:jc w:val="center"/>
        <w:outlineLvl w:val="1"/>
        <w:rPr>
          <w:rFonts w:ascii="黑体" w:eastAsia="黑体" w:hAnsi="黑体"/>
          <w:bCs/>
          <w:kern w:val="28"/>
          <w:sz w:val="18"/>
          <w:szCs w:val="32"/>
        </w:rPr>
      </w:pPr>
      <w:r>
        <w:rPr>
          <w:noProof/>
        </w:rPr>
        <w:drawing>
          <wp:inline distT="0" distB="0" distL="0" distR="0">
            <wp:extent cx="2384287" cy="16129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384287" cy="1612900"/>
                    </a:xfrm>
                    <a:prstGeom prst="rect">
                      <a:avLst/>
                    </a:prstGeom>
                    <a:noFill/>
                    <a:ln>
                      <a:noFill/>
                    </a:ln>
                  </pic:spPr>
                </pic:pic>
              </a:graphicData>
            </a:graphic>
          </wp:inline>
        </w:drawing>
      </w:r>
      <w:r>
        <w:rPr>
          <w:rFonts w:hint="eastAsia"/>
        </w:rPr>
        <w:t xml:space="preserve">  </w:t>
      </w:r>
      <w:r>
        <w:rPr>
          <w:noProof/>
        </w:rPr>
        <w:drawing>
          <wp:inline distT="0" distB="0" distL="0" distR="0">
            <wp:extent cx="2457450" cy="160746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457450" cy="1607461"/>
                    </a:xfrm>
                    <a:prstGeom prst="rect">
                      <a:avLst/>
                    </a:prstGeom>
                    <a:noFill/>
                    <a:ln>
                      <a:noFill/>
                    </a:ln>
                  </pic:spPr>
                </pic:pic>
              </a:graphicData>
            </a:graphic>
          </wp:inline>
        </w:drawing>
      </w:r>
    </w:p>
    <w:p w:rsidR="00EE02E5" w:rsidRDefault="00EE02E5" w:rsidP="00EE02E5">
      <w:pPr>
        <w:pStyle w:val="a9"/>
        <w:ind w:firstLineChars="0" w:firstLine="0"/>
        <w:outlineLvl w:val="1"/>
        <w:rPr>
          <w:rFonts w:ascii="黑体" w:eastAsia="黑体" w:hAnsi="黑体"/>
          <w:bCs/>
          <w:kern w:val="28"/>
          <w:szCs w:val="21"/>
        </w:rPr>
      </w:pPr>
      <w:r>
        <w:rPr>
          <w:rFonts w:ascii="黑体" w:eastAsia="黑体" w:hAnsi="黑体" w:hint="eastAsia"/>
          <w:bCs/>
          <w:kern w:val="28"/>
          <w:sz w:val="18"/>
          <w:szCs w:val="32"/>
        </w:rPr>
        <w:t xml:space="preserve">    </w:t>
      </w:r>
      <w:r w:rsidRPr="0060409D">
        <w:rPr>
          <w:rFonts w:ascii="黑体" w:eastAsia="黑体" w:hAnsi="黑体" w:hint="eastAsia"/>
          <w:bCs/>
          <w:kern w:val="28"/>
          <w:szCs w:val="21"/>
        </w:rPr>
        <w:t xml:space="preserve">   图</w:t>
      </w:r>
      <w:r>
        <w:rPr>
          <w:rFonts w:ascii="黑体" w:eastAsia="黑体" w:hAnsi="黑体" w:hint="eastAsia"/>
          <w:bCs/>
          <w:kern w:val="28"/>
          <w:szCs w:val="21"/>
        </w:rPr>
        <w:t>2</w:t>
      </w:r>
      <w:r w:rsidRPr="0060409D">
        <w:rPr>
          <w:rFonts w:ascii="黑体" w:eastAsia="黑体" w:hAnsi="黑体" w:hint="eastAsia"/>
          <w:bCs/>
          <w:kern w:val="28"/>
          <w:szCs w:val="21"/>
        </w:rPr>
        <w:t xml:space="preserve">  </w:t>
      </w:r>
      <w:r>
        <w:rPr>
          <w:rFonts w:ascii="黑体" w:eastAsia="黑体" w:hAnsi="黑体" w:hint="eastAsia"/>
          <w:bCs/>
          <w:kern w:val="28"/>
          <w:szCs w:val="21"/>
        </w:rPr>
        <w:t>南京农业大学</w:t>
      </w:r>
      <w:r w:rsidRPr="0060409D">
        <w:rPr>
          <w:rFonts w:ascii="黑体" w:eastAsia="黑体" w:hAnsi="黑体" w:hint="eastAsia"/>
          <w:bCs/>
          <w:kern w:val="28"/>
          <w:szCs w:val="21"/>
        </w:rPr>
        <w:t>外文期刊</w:t>
      </w:r>
      <w:r>
        <w:rPr>
          <w:rFonts w:ascii="黑体" w:eastAsia="黑体" w:hAnsi="黑体" w:hint="eastAsia"/>
          <w:bCs/>
          <w:kern w:val="28"/>
          <w:szCs w:val="21"/>
        </w:rPr>
        <w:t>保障</w:t>
      </w:r>
      <w:r w:rsidRPr="0060409D">
        <w:rPr>
          <w:rFonts w:ascii="黑体" w:eastAsia="黑体" w:hAnsi="黑体" w:hint="eastAsia"/>
          <w:bCs/>
          <w:kern w:val="28"/>
          <w:szCs w:val="21"/>
        </w:rPr>
        <w:t>情况  图</w:t>
      </w:r>
      <w:r>
        <w:rPr>
          <w:rFonts w:ascii="黑体" w:eastAsia="黑体" w:hAnsi="黑体" w:hint="eastAsia"/>
          <w:bCs/>
          <w:kern w:val="28"/>
          <w:szCs w:val="21"/>
        </w:rPr>
        <w:t>3</w:t>
      </w:r>
      <w:r w:rsidRPr="0060409D">
        <w:rPr>
          <w:rFonts w:ascii="黑体" w:eastAsia="黑体" w:hAnsi="黑体" w:hint="eastAsia"/>
          <w:bCs/>
          <w:kern w:val="28"/>
          <w:szCs w:val="21"/>
        </w:rPr>
        <w:t xml:space="preserve">  </w:t>
      </w:r>
      <w:r>
        <w:rPr>
          <w:rFonts w:ascii="黑体" w:eastAsia="黑体" w:hAnsi="黑体" w:hint="eastAsia"/>
          <w:bCs/>
          <w:kern w:val="28"/>
          <w:szCs w:val="21"/>
        </w:rPr>
        <w:t>南京农业大学</w:t>
      </w:r>
      <w:r w:rsidRPr="0060409D">
        <w:rPr>
          <w:rFonts w:ascii="黑体" w:eastAsia="黑体" w:hAnsi="黑体" w:hint="eastAsia"/>
          <w:bCs/>
          <w:kern w:val="28"/>
          <w:szCs w:val="21"/>
        </w:rPr>
        <w:t>外文图书</w:t>
      </w:r>
      <w:r>
        <w:rPr>
          <w:rFonts w:ascii="黑体" w:eastAsia="黑体" w:hAnsi="黑体" w:hint="eastAsia"/>
          <w:bCs/>
          <w:kern w:val="28"/>
          <w:szCs w:val="21"/>
        </w:rPr>
        <w:t>保障</w:t>
      </w:r>
      <w:r w:rsidRPr="0060409D">
        <w:rPr>
          <w:rFonts w:ascii="黑体" w:eastAsia="黑体" w:hAnsi="黑体" w:hint="eastAsia"/>
          <w:bCs/>
          <w:kern w:val="28"/>
          <w:szCs w:val="21"/>
        </w:rPr>
        <w:t>情况</w:t>
      </w:r>
    </w:p>
    <w:p w:rsidR="00EE02E5" w:rsidRDefault="00EE02E5" w:rsidP="00EE02E5">
      <w:pPr>
        <w:pStyle w:val="a9"/>
        <w:outlineLvl w:val="1"/>
        <w:rPr>
          <w:rFonts w:ascii="宋体" w:hAnsi="宋体"/>
          <w:szCs w:val="21"/>
        </w:rPr>
      </w:pPr>
    </w:p>
    <w:p w:rsidR="00EE02E5" w:rsidRPr="00A926B0" w:rsidRDefault="00EE02E5" w:rsidP="00EE02E5">
      <w:pPr>
        <w:pStyle w:val="a9"/>
        <w:outlineLvl w:val="1"/>
        <w:rPr>
          <w:rFonts w:ascii="宋体" w:hAnsi="宋体"/>
          <w:bCs/>
          <w:kern w:val="28"/>
          <w:szCs w:val="21"/>
        </w:rPr>
      </w:pPr>
      <w:r w:rsidRPr="00A926B0">
        <w:rPr>
          <w:rFonts w:ascii="宋体" w:hAnsi="宋体" w:hint="eastAsia"/>
          <w:szCs w:val="21"/>
        </w:rPr>
        <w:t>CASHL文献资源对</w:t>
      </w:r>
      <w:r w:rsidRPr="00A926B0">
        <w:rPr>
          <w:rFonts w:ascii="宋体" w:hAnsi="宋体" w:hint="eastAsia"/>
          <w:bCs/>
          <w:szCs w:val="21"/>
        </w:rPr>
        <w:t>南京农业大学</w:t>
      </w:r>
      <w:r w:rsidRPr="00A926B0">
        <w:rPr>
          <w:rFonts w:ascii="宋体" w:cs="宋体" w:hint="eastAsia"/>
          <w:szCs w:val="21"/>
        </w:rPr>
        <w:t>图书馆人文社科馆藏纸本资源的补充是显著的</w:t>
      </w:r>
      <w:r w:rsidRPr="00A926B0">
        <w:rPr>
          <w:rFonts w:ascii="宋体" w:hAnsi="宋体" w:hint="eastAsia"/>
          <w:szCs w:val="21"/>
        </w:rPr>
        <w:t>。南京农业大学图书馆人文类数据库馆藏达到6，000种，纸本39种，CASHL期刊数量达到12，000种，是馆藏的2倍。外文图书馆藏纸本和馆藏数据库共2000种，CASHL达到710，000种。图2和图3分别显示了以南京农业大学为例的馆藏和CASHL</w:t>
      </w:r>
      <w:r>
        <w:rPr>
          <w:rFonts w:ascii="宋体" w:hAnsi="宋体" w:hint="eastAsia"/>
          <w:szCs w:val="21"/>
        </w:rPr>
        <w:t>平台</w:t>
      </w:r>
      <w:r w:rsidRPr="00A926B0">
        <w:rPr>
          <w:rFonts w:ascii="宋体" w:hAnsi="宋体" w:hint="eastAsia"/>
          <w:szCs w:val="21"/>
        </w:rPr>
        <w:t>分别对期刊和图书的满足情况。</w:t>
      </w:r>
      <w:r w:rsidRPr="00A926B0">
        <w:rPr>
          <w:rFonts w:ascii="宋体" w:hAnsi="宋体" w:hint="eastAsia"/>
          <w:bCs/>
          <w:kern w:val="28"/>
          <w:szCs w:val="21"/>
        </w:rPr>
        <w:t>图中显示，CASHL的</w:t>
      </w:r>
      <w:r>
        <w:rPr>
          <w:rFonts w:ascii="宋体" w:hAnsi="宋体" w:hint="eastAsia"/>
          <w:bCs/>
          <w:kern w:val="28"/>
          <w:szCs w:val="21"/>
        </w:rPr>
        <w:t>补充保障</w:t>
      </w:r>
      <w:r w:rsidRPr="00A926B0">
        <w:rPr>
          <w:rFonts w:ascii="宋体" w:hAnsi="宋体" w:hint="eastAsia"/>
          <w:bCs/>
          <w:kern w:val="28"/>
          <w:szCs w:val="21"/>
        </w:rPr>
        <w:t>率基本上保持在20%以上，但近年来，CASHL的</w:t>
      </w:r>
      <w:r>
        <w:rPr>
          <w:rFonts w:ascii="宋体" w:hAnsi="宋体" w:hint="eastAsia"/>
          <w:bCs/>
          <w:kern w:val="28"/>
          <w:szCs w:val="21"/>
        </w:rPr>
        <w:t>补充保障</w:t>
      </w:r>
      <w:r w:rsidRPr="00A926B0">
        <w:rPr>
          <w:rFonts w:ascii="宋体" w:hAnsi="宋体" w:hint="eastAsia"/>
          <w:bCs/>
          <w:kern w:val="28"/>
          <w:szCs w:val="21"/>
        </w:rPr>
        <w:t>情况有所提升，特别是2009年CASHL使期刊的满足率上升到38%，图书的满足率上升到37%</w:t>
      </w:r>
      <w:r>
        <w:rPr>
          <w:rFonts w:ascii="宋体" w:hAnsi="宋体" w:hint="eastAsia"/>
          <w:bCs/>
          <w:kern w:val="28"/>
          <w:szCs w:val="21"/>
        </w:rPr>
        <w:t>。另外图3中显示出CASHL和南京农业大学图书馆对外文图书的保障近年来一直呈下降的趋势，说明这几年图书馆和CASHL对读者的外文图书的需求不够重视，但2009年CASHL平台对外文图书的保障明显上升。</w:t>
      </w:r>
    </w:p>
    <w:p w:rsidR="00EE02E5" w:rsidRDefault="00EE02E5" w:rsidP="00EE02E5">
      <w:pPr>
        <w:pStyle w:val="a9"/>
        <w:ind w:firstLineChars="233" w:firstLine="489"/>
        <w:jc w:val="left"/>
        <w:outlineLvl w:val="1"/>
        <w:rPr>
          <w:rFonts w:ascii="宋体" w:hAnsi="宋体"/>
          <w:bCs/>
          <w:kern w:val="28"/>
          <w:szCs w:val="32"/>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Cs/>
            <w:kern w:val="28"/>
            <w:szCs w:val="32"/>
          </w:rPr>
          <w:t>2.3.2</w:t>
        </w:r>
      </w:smartTag>
      <w:r>
        <w:rPr>
          <w:rFonts w:ascii="宋体" w:hAnsi="宋体" w:hint="eastAsia"/>
          <w:bCs/>
          <w:kern w:val="28"/>
          <w:szCs w:val="32"/>
        </w:rPr>
        <w:t xml:space="preserve"> 外文资源的使用情况</w:t>
      </w:r>
    </w:p>
    <w:p w:rsidR="00EE02E5" w:rsidRPr="00D430F2" w:rsidRDefault="00EE02E5" w:rsidP="00EE02E5">
      <w:pPr>
        <w:ind w:firstLineChars="200" w:firstLine="420"/>
        <w:rPr>
          <w:rFonts w:ascii="宋体" w:hAnsi="宋体"/>
          <w:bCs/>
          <w:kern w:val="28"/>
          <w:szCs w:val="32"/>
        </w:rPr>
      </w:pPr>
      <w:r w:rsidRPr="00D430F2">
        <w:rPr>
          <w:rFonts w:ascii="宋体" w:hAnsi="宋体" w:hint="eastAsia"/>
          <w:szCs w:val="21"/>
        </w:rPr>
        <w:t>以南京农业大学为例，</w:t>
      </w:r>
      <w:r w:rsidRPr="00D430F2">
        <w:rPr>
          <w:rFonts w:ascii="宋体" w:hAnsi="宋体" w:hint="eastAsia"/>
          <w:bCs/>
          <w:kern w:val="28"/>
          <w:szCs w:val="32"/>
        </w:rPr>
        <w:t>CASHL文献资源的理论保障率期刊达到83%，图书达到44%。但是，老师获取文献的实际情况怎样呢？针对这一点我们进行了相关调查。对三个相关学院共发放问卷180份，回收有效问卷158份，主要以硕士、博士及教师为调查对象。从调查结果可以看出，外文资源是人文社科专业人员重要的参考文献，而且主要以电子资源为主。在资源类型调查时，81%的读者选择外文期刊，18%的读者选择外文图书，另外还有26%的读者选择网络资源，19%的读者选择学位论文。只有20%的师生能采用CASHL传递文献，认为图书馆能基本满足其外文资源的比例只达到44%</w:t>
      </w:r>
      <w:r w:rsidRPr="00D430F2">
        <w:rPr>
          <w:rFonts w:ascii="宋体" w:hAnsi="宋体" w:hint="eastAsia"/>
          <w:szCs w:val="21"/>
        </w:rPr>
        <w:t>；高达64%的读者对CASHL传递平台不了解，45%的读者要求培训CASHL传递平台，43%的读者在获取外文资源时不熟悉检索方法和无法获取全文。</w:t>
      </w:r>
    </w:p>
    <w:p w:rsidR="00EE02E5" w:rsidRPr="00F2318E" w:rsidRDefault="00EE02E5" w:rsidP="00EE02E5">
      <w:pPr>
        <w:pStyle w:val="a9"/>
        <w:ind w:firstLineChars="233" w:firstLine="489"/>
        <w:jc w:val="left"/>
        <w:outlineLvl w:val="1"/>
        <w:rPr>
          <w:rFonts w:ascii="宋体" w:hAnsi="宋体"/>
          <w:color w:val="FF0000"/>
          <w:szCs w:val="21"/>
        </w:rPr>
      </w:pPr>
    </w:p>
    <w:p w:rsidR="00EE02E5" w:rsidRDefault="00EE02E5" w:rsidP="00EE02E5">
      <w:pPr>
        <w:ind w:firstLineChars="196" w:firstLine="413"/>
        <w:jc w:val="left"/>
        <w:outlineLvl w:val="1"/>
        <w:rPr>
          <w:rFonts w:ascii="宋体" w:hAnsi="宋体"/>
          <w:b/>
          <w:szCs w:val="21"/>
        </w:rPr>
      </w:pPr>
      <w:r>
        <w:rPr>
          <w:rFonts w:ascii="宋体" w:hAnsi="宋体" w:hint="eastAsia"/>
          <w:b/>
          <w:szCs w:val="21"/>
        </w:rPr>
        <w:t>3  分析与讨论</w:t>
      </w:r>
    </w:p>
    <w:p w:rsidR="00EE02E5" w:rsidRDefault="00EE02E5" w:rsidP="00EE02E5">
      <w:pPr>
        <w:numPr>
          <w:ilvl w:val="1"/>
          <w:numId w:val="2"/>
        </w:numPr>
        <w:jc w:val="left"/>
        <w:outlineLvl w:val="1"/>
        <w:rPr>
          <w:rFonts w:ascii="宋体" w:hAnsi="宋体"/>
          <w:szCs w:val="21"/>
        </w:rPr>
      </w:pPr>
      <w:r>
        <w:rPr>
          <w:rFonts w:ascii="宋体" w:hAnsi="宋体" w:hint="eastAsia"/>
          <w:szCs w:val="21"/>
        </w:rPr>
        <w:t>提升CASHL对行业性高校的文献保障率</w:t>
      </w:r>
    </w:p>
    <w:p w:rsidR="00EE02E5" w:rsidRDefault="00EE02E5" w:rsidP="00EE02E5">
      <w:pPr>
        <w:autoSpaceDE w:val="0"/>
        <w:autoSpaceDN w:val="0"/>
        <w:adjustRightInd w:val="0"/>
        <w:ind w:firstLineChars="200" w:firstLine="420"/>
        <w:jc w:val="left"/>
        <w:rPr>
          <w:rFonts w:ascii="宋体" w:hAnsi="宋体"/>
          <w:szCs w:val="21"/>
        </w:rPr>
      </w:pPr>
      <w:r>
        <w:rPr>
          <w:rFonts w:ascii="宋体" w:hAnsi="宋体" w:hint="eastAsia"/>
          <w:szCs w:val="21"/>
        </w:rPr>
        <w:t>行业性高校因经费的原因，其资源建设主要集中在核心的专业方向，人文社科类外文资源相对比较弱，因此这些高校对CASHL资源的依赖性就会更强，对农业类高校的统计结果也说明了这种情况。从统计情况来看，CASHL的实际保障情况还不是十分理想，主要原因是CASHL资源主要以我国综合性大学的资源为主，但从本文统计的引文有很多是带着行业的特色，引用了大量与行业相关的人文社科类期刊或图书，而这类期刊或图书却是</w:t>
      </w:r>
      <w:proofErr w:type="spellStart"/>
      <w:r>
        <w:rPr>
          <w:rFonts w:ascii="宋体" w:hAnsi="宋体" w:hint="eastAsia"/>
          <w:szCs w:val="21"/>
        </w:rPr>
        <w:t>CASHL</w:t>
      </w:r>
      <w:proofErr w:type="spellEnd"/>
      <w:r>
        <w:rPr>
          <w:rFonts w:ascii="宋体" w:hAnsi="宋体" w:hint="eastAsia"/>
          <w:szCs w:val="21"/>
        </w:rPr>
        <w:t>收藏中相对比较少的。我国除农业类高校外，还有很多带有行业特色的高校，如医学、水利、</w:t>
      </w:r>
      <w:r>
        <w:rPr>
          <w:rFonts w:ascii="ˎ̥" w:hAnsi="ˎ̥" w:cs="Arial"/>
        </w:rPr>
        <w:t>地</w:t>
      </w:r>
      <w:r>
        <w:rPr>
          <w:rFonts w:ascii="ˎ̥" w:hAnsi="ˎ̥" w:cs="Arial" w:hint="eastAsia"/>
        </w:rPr>
        <w:t>质、理工</w:t>
      </w:r>
      <w:r>
        <w:rPr>
          <w:rFonts w:ascii="ˎ̥" w:hAnsi="ˎ̥" w:cs="Arial" w:hint="eastAsia"/>
        </w:rPr>
        <w:lastRenderedPageBreak/>
        <w:t>等</w:t>
      </w:r>
      <w:r>
        <w:rPr>
          <w:rFonts w:ascii="宋体" w:hAnsi="宋体" w:hint="eastAsia"/>
          <w:szCs w:val="21"/>
        </w:rPr>
        <w:t>，这类高校在向研究型、综合性大学发展的过程中，大力加强人文社科院系的建设，这类专业除了需要综合性的人文社科资源，也需要大量带有本专业特色的资源，另外从南京农业大学对读者的调查问卷显示出，期刊和图书是读者重要的参考文献，但网络资源和学位论文等其它资源的需求也在不断增增加，因此CASHL在资源建设时一方面要考虑到各种行业性专业的需求，有选择性的针对一些行业资源进行重点建设，另一方面要增加其它种类资源的建设，对优质的人文社科类网络资源和OA资源进行导航，逐步增加学位论文、会议论文等资源，进一步提升CASHL对这类高校的文献保障率。</w:t>
      </w:r>
    </w:p>
    <w:p w:rsidR="00EE02E5" w:rsidRDefault="00EE02E5" w:rsidP="00EE02E5">
      <w:pPr>
        <w:ind w:firstLine="405"/>
        <w:jc w:val="left"/>
        <w:outlineLvl w:val="1"/>
        <w:rPr>
          <w:rFonts w:ascii="宋体" w:hAnsi="宋体"/>
          <w:szCs w:val="20"/>
        </w:rPr>
      </w:pPr>
      <w:r>
        <w:rPr>
          <w:rFonts w:ascii="宋体" w:hAnsi="宋体" w:hint="eastAsia"/>
          <w:szCs w:val="20"/>
        </w:rPr>
        <w:t xml:space="preserve">3.2 加强用户培训和宣传 </w:t>
      </w:r>
    </w:p>
    <w:p w:rsidR="00EE02E5" w:rsidRDefault="00EE02E5" w:rsidP="00EE02E5">
      <w:pPr>
        <w:autoSpaceDE w:val="0"/>
        <w:autoSpaceDN w:val="0"/>
        <w:adjustRightInd w:val="0"/>
        <w:ind w:firstLineChars="200" w:firstLine="420"/>
        <w:jc w:val="left"/>
        <w:rPr>
          <w:rFonts w:ascii="宋体" w:hAnsi="宋体"/>
          <w:szCs w:val="21"/>
        </w:rPr>
      </w:pPr>
      <w:r>
        <w:rPr>
          <w:rFonts w:ascii="宋体" w:hAnsi="宋体" w:hint="eastAsia"/>
          <w:szCs w:val="21"/>
        </w:rPr>
        <w:t>以南京农业大学为例对读者的调查中获取的信息很多也是其它高校的一些问题，能了解并熟练使用CASHL的读者只占到37%，图书馆应充分认识到CASHL对学校人文社科的文献保障作用，充分利用CASHL的资源优势，依靠图书馆的工作人员开展终端用户的信息素质教育，帮助用户熟悉资源获取途径和资源的检索方法。同时加强同CASHL中心的联系，帮助用户解决传递中出现的问题，</w:t>
      </w:r>
      <w:r>
        <w:rPr>
          <w:rFonts w:hint="eastAsia"/>
          <w:spacing w:val="8"/>
        </w:rPr>
        <w:t>充分利用</w:t>
      </w:r>
      <w:r>
        <w:rPr>
          <w:rFonts w:ascii="宋体" w:hAnsi="宋体" w:hint="eastAsia"/>
          <w:szCs w:val="21"/>
        </w:rPr>
        <w:t>CASHL平台资源满足人文社科类读者对外文资源的需求，提高图书馆对人文社科外文资源的保障水平，将CASHL服务融入人文社科师生的教学和科学研究中。</w:t>
      </w:r>
    </w:p>
    <w:p w:rsidR="00EE02E5" w:rsidRPr="00F96783" w:rsidRDefault="00EE02E5" w:rsidP="00EE02E5">
      <w:pPr>
        <w:ind w:left="360"/>
        <w:jc w:val="left"/>
        <w:outlineLvl w:val="1"/>
        <w:rPr>
          <w:rFonts w:ascii="宋体" w:hAnsi="宋体"/>
          <w:szCs w:val="21"/>
        </w:rPr>
      </w:pPr>
      <w:r>
        <w:rPr>
          <w:rFonts w:ascii="宋体" w:hAnsi="宋体" w:hint="eastAsia"/>
          <w:szCs w:val="21"/>
        </w:rPr>
        <w:t>3.3 加强行业性高校共享联盟建设，提高保障能力</w:t>
      </w:r>
    </w:p>
    <w:p w:rsidR="00EE02E5" w:rsidRDefault="00EE02E5" w:rsidP="00EE02E5">
      <w:pPr>
        <w:ind w:firstLine="435"/>
        <w:rPr>
          <w:rFonts w:ascii="宋体" w:hAnsi="宋体"/>
        </w:rPr>
      </w:pPr>
      <w:r>
        <w:rPr>
          <w:rFonts w:ascii="宋体" w:hAnsi="宋体" w:hint="eastAsia"/>
          <w:szCs w:val="20"/>
        </w:rPr>
        <w:t>对于农业类或其它行业类高校来说，其人文社科类专业并不是学校最核心的学科，图书馆的数字资源经费也不会过多地倾斜到这些学科，在这样情况下，如何做好人文社科资源的馆藏建设？从最经济的角度来看，</w:t>
      </w:r>
      <w:r w:rsidRPr="00214830">
        <w:rPr>
          <w:rFonts w:ascii="宋体" w:hAnsi="宋体" w:hint="eastAsia"/>
          <w:szCs w:val="21"/>
        </w:rPr>
        <w:t>CASHL资源</w:t>
      </w:r>
      <w:r>
        <w:rPr>
          <w:rFonts w:ascii="宋体" w:hAnsi="宋体" w:hint="eastAsia"/>
          <w:szCs w:val="21"/>
        </w:rPr>
        <w:t>可以作为这些</w:t>
      </w:r>
      <w:r w:rsidRPr="00214830">
        <w:rPr>
          <w:rFonts w:ascii="宋体" w:hAnsi="宋体" w:hint="eastAsia"/>
          <w:szCs w:val="21"/>
        </w:rPr>
        <w:t>高校</w:t>
      </w:r>
      <w:r>
        <w:rPr>
          <w:rFonts w:ascii="宋体" w:hAnsi="宋体" w:hint="eastAsia"/>
          <w:szCs w:val="21"/>
        </w:rPr>
        <w:t>主要的</w:t>
      </w:r>
      <w:r w:rsidRPr="00214830">
        <w:rPr>
          <w:rFonts w:ascii="宋体" w:hAnsi="宋体" w:hint="eastAsia"/>
          <w:szCs w:val="21"/>
        </w:rPr>
        <w:t>人文社科外文资源的获取途径</w:t>
      </w:r>
      <w:r>
        <w:rPr>
          <w:rFonts w:ascii="宋体" w:hAnsi="宋体" w:hint="eastAsia"/>
          <w:szCs w:val="21"/>
        </w:rPr>
        <w:t>，同时由于行业性高校对资源需求的相似性，可以考虑建立行业性高校资源联盟，重点针对CASHL未收藏但使用较多的那部分资源进行共建共享。农业类高校成立一个资源共享工作小组，根据各个学校人文社科专业的优势研究方向分工收藏相关领域的文献资源，同时建立有效的文献传递服务机制。另外，也可以共建和共享行业性优质网络资源和OA资源的学科导航，从行业的角度整体提高人文社科的文献保障率。</w:t>
      </w:r>
    </w:p>
    <w:p w:rsidR="00EE02E5" w:rsidRDefault="00EE02E5" w:rsidP="00EE02E5">
      <w:pPr>
        <w:ind w:firstLineChars="200" w:firstLine="452"/>
        <w:jc w:val="left"/>
        <w:outlineLvl w:val="1"/>
        <w:rPr>
          <w:rFonts w:ascii="宋体" w:hAnsi="宋体"/>
          <w:szCs w:val="21"/>
        </w:rPr>
      </w:pPr>
      <w:r>
        <w:rPr>
          <w:rFonts w:hint="eastAsia"/>
          <w:spacing w:val="8"/>
        </w:rPr>
        <w:t xml:space="preserve">3.4 </w:t>
      </w:r>
      <w:r>
        <w:rPr>
          <w:rFonts w:hint="eastAsia"/>
          <w:spacing w:val="8"/>
        </w:rPr>
        <w:t>优化和整合服务平台，提高服务效率</w:t>
      </w:r>
    </w:p>
    <w:p w:rsidR="00EE02E5" w:rsidRDefault="00EE02E5" w:rsidP="00EE02E5">
      <w:pPr>
        <w:autoSpaceDE w:val="0"/>
        <w:autoSpaceDN w:val="0"/>
        <w:adjustRightInd w:val="0"/>
        <w:ind w:firstLineChars="200" w:firstLine="420"/>
        <w:jc w:val="left"/>
        <w:rPr>
          <w:rFonts w:ascii="宋体" w:hAnsi="宋体"/>
          <w:szCs w:val="21"/>
        </w:rPr>
      </w:pPr>
      <w:r>
        <w:rPr>
          <w:rFonts w:ascii="宋体" w:hAnsi="宋体" w:hint="eastAsia"/>
          <w:szCs w:val="21"/>
        </w:rPr>
        <w:t>CASHL平台几年来也在不断完善自身，界面美观清晰，导航简单明了，提供文献的方式灵活多样，打开邮箱即可看见所需文献。遇上文件比较大还可自行下载，突破了邮箱容量的局限。但平台中还有一些问题有待改进。主要有：（1）在文献查询的篇目详细内容里能够适当增添论文摘要的内容，以便用户在发送文献传递请求前，能够稍微浏览一下论文的摘要，帮助用户做出更好选择。（2）在检索功能方面，只有“包含”、“与前方一致”、“精确匹配”，不支持模糊匹配，因此在检索过程中如果没有准确的标题或期刊名则很难检索到需要的文献。（3）文献申请和传递方面，申请文献传递时显示的是事务号而非文件名，当申请量较多时用户在邮箱中查找文献会有些麻烦。另外发送到指定邮箱后的保持期限仅为15天，如果能再延长些会更好。（4）数据库质量方面，收录的部分期刊卷号不全，部分期刊中存在缺少年份较早文献的情况。（5）传递服务的时间是这个平台能长久生存的生命线，因此一定要不断提高服务水平，缩短服务时间。</w:t>
      </w:r>
    </w:p>
    <w:p w:rsidR="00EE02E5" w:rsidRDefault="00EE02E5" w:rsidP="00EE02E5">
      <w:pPr>
        <w:ind w:firstLineChars="250" w:firstLine="525"/>
        <w:jc w:val="left"/>
        <w:outlineLvl w:val="1"/>
        <w:rPr>
          <w:rFonts w:ascii="宋体" w:hAnsi="宋体"/>
          <w:szCs w:val="21"/>
        </w:rPr>
      </w:pPr>
      <w:r>
        <w:rPr>
          <w:rFonts w:ascii="宋体" w:hAnsi="宋体" w:hint="eastAsia"/>
          <w:szCs w:val="21"/>
        </w:rPr>
        <w:t>图书馆可以将馆藏资源和CASHL资源整合在一个平台上，提供排序和检索等查询功能，不仅有助于用户了解本校馆藏和CASHL资源，而且可以有效避免重复性申请，杜绝资源浪费。目前南京农业大学图书馆已经开发了一站式外文期刊获取平台，将纸本资源、馆藏电子资源、CASHL资源整合在一个平台上，提供了按刊名、ISSN号和目次库检索的功能，并提供了按期刊刊名和按学科排名的列表，大大方便了该校用户对外文资源的使用</w:t>
      </w:r>
      <w:r w:rsidRPr="003E0F3D">
        <w:rPr>
          <w:rFonts w:ascii="宋体" w:hAnsi="宋体" w:hint="eastAsia"/>
          <w:szCs w:val="21"/>
          <w:vertAlign w:val="superscript"/>
        </w:rPr>
        <w:t>［3］</w:t>
      </w:r>
      <w:r>
        <w:rPr>
          <w:rFonts w:ascii="宋体" w:hAnsi="宋体" w:hint="eastAsia"/>
          <w:szCs w:val="21"/>
        </w:rPr>
        <w:t>。</w:t>
      </w:r>
    </w:p>
    <w:p w:rsidR="00EE02E5" w:rsidRPr="004A558D" w:rsidRDefault="00EE02E5" w:rsidP="00EE02E5">
      <w:pPr>
        <w:tabs>
          <w:tab w:val="left" w:pos="0"/>
          <w:tab w:val="left" w:pos="426"/>
        </w:tabs>
        <w:ind w:firstLineChars="196" w:firstLine="413"/>
        <w:outlineLvl w:val="1"/>
        <w:rPr>
          <w:rFonts w:ascii="宋体" w:hAnsi="宋体"/>
          <w:b/>
          <w:kern w:val="0"/>
        </w:rPr>
      </w:pPr>
    </w:p>
    <w:p w:rsidR="00EE02E5" w:rsidRDefault="00EE02E5" w:rsidP="00EE02E5">
      <w:pPr>
        <w:rPr>
          <w:rFonts w:ascii="黑体" w:eastAsia="黑体" w:hAnsi="黑体"/>
          <w:b/>
          <w:szCs w:val="21"/>
        </w:rPr>
      </w:pPr>
      <w:r>
        <w:rPr>
          <w:rFonts w:ascii="黑体" w:eastAsia="黑体" w:hAnsi="黑体" w:hint="eastAsia"/>
          <w:b/>
          <w:szCs w:val="21"/>
        </w:rPr>
        <w:t>参考文献</w:t>
      </w:r>
    </w:p>
    <w:p w:rsidR="00EE02E5" w:rsidRDefault="00EE02E5" w:rsidP="00EE02E5">
      <w:pPr>
        <w:rPr>
          <w:rFonts w:ascii="宋体" w:hAnsi="宋体"/>
          <w:szCs w:val="21"/>
        </w:rPr>
      </w:pPr>
      <w:r w:rsidRPr="00801AC4">
        <w:rPr>
          <w:rFonts w:ascii="宋体" w:hAnsi="宋体" w:hint="eastAsia"/>
          <w:szCs w:val="21"/>
        </w:rPr>
        <w:t>[</w:t>
      </w:r>
      <w:r>
        <w:rPr>
          <w:rFonts w:ascii="宋体" w:hAnsi="宋体" w:hint="eastAsia"/>
          <w:szCs w:val="21"/>
        </w:rPr>
        <w:t>1</w:t>
      </w:r>
      <w:r w:rsidRPr="00801AC4">
        <w:rPr>
          <w:rFonts w:ascii="宋体" w:hAnsi="宋体" w:hint="eastAsia"/>
          <w:szCs w:val="21"/>
        </w:rPr>
        <w:t>]</w:t>
      </w:r>
      <w:r>
        <w:rPr>
          <w:rFonts w:ascii="宋体" w:hAnsi="宋体" w:hint="eastAsia"/>
          <w:szCs w:val="21"/>
        </w:rPr>
        <w:t>柳霞.世界人文社科文献自“高速路”而来.</w:t>
      </w:r>
      <w:r w:rsidRPr="00801AC4">
        <w:rPr>
          <w:rFonts w:ascii="宋体" w:hAnsi="宋体" w:hint="eastAsia"/>
          <w:szCs w:val="21"/>
        </w:rPr>
        <w:t>CASHL通讯，2010，第</w:t>
      </w:r>
      <w:r>
        <w:rPr>
          <w:rFonts w:ascii="宋体" w:hAnsi="宋体" w:hint="eastAsia"/>
          <w:szCs w:val="21"/>
        </w:rPr>
        <w:t>一</w:t>
      </w:r>
      <w:r w:rsidRPr="00801AC4">
        <w:rPr>
          <w:rFonts w:ascii="宋体" w:hAnsi="宋体" w:hint="eastAsia"/>
          <w:szCs w:val="21"/>
        </w:rPr>
        <w:t>期，P</w:t>
      </w:r>
      <w:r>
        <w:rPr>
          <w:rFonts w:ascii="宋体" w:hAnsi="宋体" w:hint="eastAsia"/>
          <w:szCs w:val="21"/>
        </w:rPr>
        <w:t>2-4</w:t>
      </w:r>
    </w:p>
    <w:p w:rsidR="00EE02E5" w:rsidRDefault="00EE02E5" w:rsidP="00EE02E5">
      <w:pPr>
        <w:rPr>
          <w:rFonts w:ascii="宋体" w:hAnsi="宋体"/>
          <w:szCs w:val="21"/>
        </w:rPr>
      </w:pPr>
      <w:r w:rsidRPr="00801AC4">
        <w:rPr>
          <w:rFonts w:ascii="宋体" w:hAnsi="宋体" w:hint="eastAsia"/>
          <w:szCs w:val="21"/>
        </w:rPr>
        <w:lastRenderedPageBreak/>
        <w:t>[</w:t>
      </w:r>
      <w:r>
        <w:rPr>
          <w:rFonts w:ascii="宋体" w:hAnsi="宋体" w:hint="eastAsia"/>
          <w:szCs w:val="21"/>
        </w:rPr>
        <w:t>2</w:t>
      </w:r>
      <w:r w:rsidRPr="00801AC4">
        <w:rPr>
          <w:rFonts w:ascii="宋体" w:hAnsi="宋体" w:hint="eastAsia"/>
          <w:szCs w:val="21"/>
        </w:rPr>
        <w:t>]CASHL管理中心</w:t>
      </w:r>
      <w:r>
        <w:rPr>
          <w:rFonts w:ascii="宋体" w:hAnsi="宋体" w:hint="eastAsia"/>
          <w:szCs w:val="21"/>
        </w:rPr>
        <w:t>，六年如一、感谢有礼——“CASHL六周年全国优惠活动”通报.</w:t>
      </w:r>
      <w:r w:rsidRPr="00801AC4">
        <w:rPr>
          <w:rFonts w:ascii="宋体" w:hAnsi="宋体" w:hint="eastAsia"/>
          <w:szCs w:val="21"/>
        </w:rPr>
        <w:t>CASHL通讯，2010，第</w:t>
      </w:r>
      <w:r>
        <w:rPr>
          <w:rFonts w:ascii="宋体" w:hAnsi="宋体" w:hint="eastAsia"/>
          <w:szCs w:val="21"/>
        </w:rPr>
        <w:t>二</w:t>
      </w:r>
      <w:r w:rsidRPr="00801AC4">
        <w:rPr>
          <w:rFonts w:ascii="宋体" w:hAnsi="宋体" w:hint="eastAsia"/>
          <w:szCs w:val="21"/>
        </w:rPr>
        <w:t>期，P</w:t>
      </w:r>
      <w:r>
        <w:rPr>
          <w:rFonts w:ascii="宋体" w:hAnsi="宋体" w:hint="eastAsia"/>
          <w:szCs w:val="21"/>
        </w:rPr>
        <w:t>5-7</w:t>
      </w:r>
    </w:p>
    <w:p w:rsidR="00EE02E5" w:rsidRDefault="00EE02E5" w:rsidP="00EE02E5">
      <w:pPr>
        <w:rPr>
          <w:rFonts w:ascii="宋体" w:hAnsi="宋体"/>
          <w:szCs w:val="21"/>
        </w:rPr>
      </w:pPr>
      <w:r>
        <w:rPr>
          <w:rFonts w:ascii="宋体" w:hAnsi="宋体" w:hint="eastAsia"/>
          <w:szCs w:val="21"/>
        </w:rPr>
        <w:t>[3］</w:t>
      </w:r>
      <w:r w:rsidRPr="00801AC4">
        <w:rPr>
          <w:rFonts w:ascii="宋体" w:hAnsi="宋体" w:hint="eastAsia"/>
          <w:szCs w:val="21"/>
        </w:rPr>
        <w:t>南京农业大学图书馆一站式外文期刊获取平台</w:t>
      </w:r>
      <w:r>
        <w:rPr>
          <w:rFonts w:ascii="宋体" w:hAnsi="宋体" w:hint="eastAsia"/>
          <w:szCs w:val="21"/>
        </w:rPr>
        <w:t>.</w:t>
      </w:r>
      <w:r w:rsidR="00FA31B8">
        <w:rPr>
          <w:rFonts w:ascii="宋体" w:hAnsi="宋体" w:hint="eastAsia"/>
          <w:szCs w:val="21"/>
        </w:rPr>
        <w:t xml:space="preserve"> </w:t>
      </w:r>
      <w:r>
        <w:rPr>
          <w:rFonts w:ascii="宋体" w:hAnsi="宋体" w:hint="eastAsia"/>
          <w:szCs w:val="21"/>
        </w:rPr>
        <w:t>[2011-3-</w:t>
      </w:r>
      <w:r w:rsidR="00FA31B8">
        <w:rPr>
          <w:rFonts w:ascii="宋体" w:hAnsi="宋体" w:hint="eastAsia"/>
          <w:szCs w:val="21"/>
        </w:rPr>
        <w:t xml:space="preserve"> </w:t>
      </w:r>
      <w:r>
        <w:rPr>
          <w:rFonts w:ascii="宋体" w:hAnsi="宋体" w:hint="eastAsia"/>
          <w:szCs w:val="21"/>
        </w:rPr>
        <w:t>10]</w:t>
      </w:r>
      <w:r w:rsidR="00FA31B8">
        <w:rPr>
          <w:rFonts w:ascii="宋体" w:hAnsi="宋体" w:hint="eastAsia"/>
          <w:szCs w:val="21"/>
        </w:rPr>
        <w:t xml:space="preserve"> </w:t>
      </w:r>
      <w:r w:rsidRPr="00801AC4">
        <w:rPr>
          <w:rFonts w:ascii="宋体" w:hAnsi="宋体" w:hint="eastAsia"/>
          <w:szCs w:val="21"/>
        </w:rPr>
        <w:t>.http://202.195.242.6/one/</w:t>
      </w: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FA31B8" w:rsidRDefault="00FA31B8" w:rsidP="00EE02E5">
      <w:pPr>
        <w:rPr>
          <w:rFonts w:ascii="宋体" w:hAnsi="宋体"/>
          <w:szCs w:val="21"/>
        </w:rPr>
      </w:pPr>
    </w:p>
    <w:p w:rsidR="00264D9D" w:rsidRPr="00FA31B8" w:rsidRDefault="00EE02E5" w:rsidP="00EE02E5">
      <w:pPr>
        <w:rPr>
          <w:b/>
          <w:sz w:val="32"/>
          <w:szCs w:val="32"/>
        </w:rPr>
      </w:pPr>
      <w:r w:rsidRPr="00FA31B8">
        <w:rPr>
          <w:rFonts w:ascii="宋体" w:hAnsi="宋体" w:hint="eastAsia"/>
          <w:b/>
          <w:szCs w:val="21"/>
        </w:rPr>
        <w:lastRenderedPageBreak/>
        <w:t>附件2</w:t>
      </w:r>
    </w:p>
    <w:p w:rsidR="00EE02E5" w:rsidRDefault="00EE02E5" w:rsidP="00EE02E5">
      <w:pPr>
        <w:rPr>
          <w:rFonts w:ascii="宋体" w:hAnsi="宋体"/>
          <w:b/>
          <w:sz w:val="44"/>
          <w:szCs w:val="44"/>
        </w:rPr>
      </w:pPr>
      <w:r>
        <w:rPr>
          <w:rFonts w:ascii="宋体" w:hAnsi="宋体" w:hint="eastAsia"/>
          <w:b/>
          <w:sz w:val="44"/>
          <w:szCs w:val="44"/>
        </w:rPr>
        <w:t xml:space="preserve">用户馆文献传递一站式服务平台的研制   </w:t>
      </w:r>
    </w:p>
    <w:p w:rsidR="00EE02E5" w:rsidRDefault="00EE02E5" w:rsidP="00EE02E5">
      <w:pPr>
        <w:jc w:val="center"/>
        <w:rPr>
          <w:b/>
          <w:sz w:val="24"/>
        </w:rPr>
      </w:pPr>
      <w:r>
        <w:rPr>
          <w:rFonts w:hint="eastAsia"/>
          <w:b/>
          <w:sz w:val="24"/>
        </w:rPr>
        <w:t xml:space="preserve">    </w:t>
      </w:r>
    </w:p>
    <w:p w:rsidR="00EE02E5" w:rsidRDefault="00EE02E5" w:rsidP="00EE02E5">
      <w:pPr>
        <w:jc w:val="center"/>
        <w:rPr>
          <w:szCs w:val="21"/>
        </w:rPr>
      </w:pPr>
      <w:r>
        <w:rPr>
          <w:rFonts w:hint="eastAsia"/>
          <w:szCs w:val="21"/>
        </w:rPr>
        <w:t>陈蓉蓉，唐惠燕，胡以涛</w:t>
      </w:r>
    </w:p>
    <w:p w:rsidR="00EE02E5" w:rsidRDefault="00EE02E5" w:rsidP="00EE02E5">
      <w:pPr>
        <w:rPr>
          <w:szCs w:val="21"/>
        </w:rPr>
      </w:pPr>
      <w:r>
        <w:rPr>
          <w:rFonts w:hint="eastAsia"/>
          <w:szCs w:val="21"/>
        </w:rPr>
        <w:t>摘要：在分析我国非中介文献传递服务发展现状的基础上，本研究以降低该服务引发的复制性文献申请为目的，</w:t>
      </w:r>
      <w:r w:rsidRPr="00471B19">
        <w:rPr>
          <w:rFonts w:hint="eastAsia"/>
          <w:szCs w:val="21"/>
        </w:rPr>
        <w:t>基于</w:t>
      </w:r>
      <w:r>
        <w:rPr>
          <w:rFonts w:hint="eastAsia"/>
          <w:szCs w:val="21"/>
        </w:rPr>
        <w:t>我馆、</w:t>
      </w:r>
      <w:r>
        <w:rPr>
          <w:rFonts w:hint="eastAsia"/>
          <w:szCs w:val="21"/>
        </w:rPr>
        <w:t>NSTL</w:t>
      </w:r>
      <w:r>
        <w:rPr>
          <w:rFonts w:hint="eastAsia"/>
          <w:szCs w:val="21"/>
        </w:rPr>
        <w:t>、</w:t>
      </w:r>
      <w:r>
        <w:rPr>
          <w:rFonts w:hint="eastAsia"/>
          <w:szCs w:val="21"/>
        </w:rPr>
        <w:t>CASHL</w:t>
      </w:r>
      <w:r>
        <w:rPr>
          <w:rFonts w:hint="eastAsia"/>
          <w:szCs w:val="21"/>
        </w:rPr>
        <w:t>外文期刊</w:t>
      </w:r>
      <w:r w:rsidRPr="00471B19">
        <w:rPr>
          <w:rFonts w:hint="eastAsia"/>
          <w:szCs w:val="21"/>
        </w:rPr>
        <w:t>目次数据库的再加工和整合，</w:t>
      </w:r>
      <w:r>
        <w:rPr>
          <w:rFonts w:hint="eastAsia"/>
          <w:szCs w:val="21"/>
        </w:rPr>
        <w:t>并嵌入文献获取服务，</w:t>
      </w:r>
      <w:r w:rsidRPr="00471B19">
        <w:rPr>
          <w:rFonts w:hint="eastAsia"/>
          <w:szCs w:val="21"/>
        </w:rPr>
        <w:t>构建了</w:t>
      </w:r>
      <w:r>
        <w:rPr>
          <w:rFonts w:hint="eastAsia"/>
          <w:szCs w:val="21"/>
        </w:rPr>
        <w:t>用户馆</w:t>
      </w:r>
      <w:r w:rsidRPr="00471B19">
        <w:rPr>
          <w:rFonts w:hint="eastAsia"/>
          <w:szCs w:val="21"/>
        </w:rPr>
        <w:t>文献传递一站式服务系统。</w:t>
      </w:r>
      <w:r>
        <w:rPr>
          <w:rFonts w:hint="eastAsia"/>
          <w:szCs w:val="21"/>
        </w:rPr>
        <w:t>读者在一个入口、一个检索界面、通过一次检索，即可实现外文期刊的快速馆藏定位，直接点击相关链接，“一站式”获取原文。</w:t>
      </w:r>
    </w:p>
    <w:p w:rsidR="00EE02E5" w:rsidRDefault="00EE02E5" w:rsidP="00EE02E5">
      <w:pPr>
        <w:rPr>
          <w:szCs w:val="21"/>
        </w:rPr>
      </w:pPr>
      <w:r>
        <w:rPr>
          <w:rFonts w:hint="eastAsia"/>
          <w:szCs w:val="21"/>
        </w:rPr>
        <w:t>关键词：文献传递</w:t>
      </w:r>
      <w:r>
        <w:rPr>
          <w:rFonts w:hint="eastAsia"/>
          <w:szCs w:val="21"/>
        </w:rPr>
        <w:t xml:space="preserve">  </w:t>
      </w:r>
      <w:r w:rsidRPr="00823DD5">
        <w:rPr>
          <w:rFonts w:hint="eastAsia"/>
          <w:szCs w:val="21"/>
        </w:rPr>
        <w:t>一站式</w:t>
      </w:r>
      <w:r>
        <w:rPr>
          <w:rFonts w:hint="eastAsia"/>
          <w:szCs w:val="21"/>
        </w:rPr>
        <w:t xml:space="preserve">   </w:t>
      </w:r>
      <w:r>
        <w:rPr>
          <w:rFonts w:hint="eastAsia"/>
          <w:szCs w:val="21"/>
        </w:rPr>
        <w:t>非中介</w:t>
      </w:r>
      <w:r>
        <w:rPr>
          <w:rFonts w:hint="eastAsia"/>
          <w:szCs w:val="21"/>
        </w:rPr>
        <w:t xml:space="preserve">  </w:t>
      </w:r>
      <w:r>
        <w:rPr>
          <w:rFonts w:hint="eastAsia"/>
          <w:szCs w:val="21"/>
        </w:rPr>
        <w:t>系统</w:t>
      </w:r>
    </w:p>
    <w:p w:rsidR="00EE02E5" w:rsidRDefault="00EE02E5" w:rsidP="00EE02E5">
      <w:pPr>
        <w:jc w:val="center"/>
        <w:rPr>
          <w:b/>
          <w:bCs/>
          <w:color w:val="000000"/>
          <w:kern w:val="0"/>
          <w:sz w:val="28"/>
          <w:szCs w:val="28"/>
        </w:rPr>
      </w:pPr>
      <w:r>
        <w:rPr>
          <w:rFonts w:hint="eastAsia"/>
          <w:b/>
          <w:bCs/>
          <w:color w:val="000000"/>
          <w:kern w:val="0"/>
          <w:sz w:val="28"/>
          <w:szCs w:val="28"/>
        </w:rPr>
        <w:t>Development of</w:t>
      </w:r>
      <w:r>
        <w:rPr>
          <w:b/>
          <w:bCs/>
          <w:color w:val="000000"/>
          <w:kern w:val="0"/>
          <w:sz w:val="28"/>
          <w:szCs w:val="28"/>
        </w:rPr>
        <w:t xml:space="preserve"> </w:t>
      </w:r>
      <w:r w:rsidRPr="00B30B80">
        <w:rPr>
          <w:b/>
          <w:bCs/>
          <w:color w:val="000000"/>
          <w:kern w:val="0"/>
          <w:sz w:val="28"/>
          <w:szCs w:val="28"/>
        </w:rPr>
        <w:t>One-stop Service</w:t>
      </w:r>
      <w:r w:rsidRPr="00B30B80">
        <w:rPr>
          <w:rFonts w:hint="eastAsia"/>
          <w:b/>
          <w:bCs/>
          <w:color w:val="000000"/>
          <w:kern w:val="0"/>
          <w:sz w:val="28"/>
          <w:szCs w:val="28"/>
        </w:rPr>
        <w:t xml:space="preserve"> </w:t>
      </w:r>
      <w:r>
        <w:rPr>
          <w:rFonts w:hint="eastAsia"/>
          <w:b/>
          <w:bCs/>
          <w:color w:val="000000"/>
          <w:kern w:val="0"/>
          <w:sz w:val="28"/>
          <w:szCs w:val="28"/>
        </w:rPr>
        <w:t xml:space="preserve">system for document </w:t>
      </w:r>
      <w:r>
        <w:rPr>
          <w:b/>
          <w:bCs/>
          <w:color w:val="000000"/>
          <w:kern w:val="0"/>
          <w:sz w:val="28"/>
          <w:szCs w:val="28"/>
        </w:rPr>
        <w:t xml:space="preserve">delivery </w:t>
      </w:r>
    </w:p>
    <w:p w:rsidR="00EE02E5" w:rsidRDefault="00EE02E5" w:rsidP="00EE02E5">
      <w:pPr>
        <w:jc w:val="center"/>
        <w:rPr>
          <w:szCs w:val="21"/>
        </w:rPr>
      </w:pPr>
      <w:r>
        <w:rPr>
          <w:rFonts w:hint="eastAsia"/>
          <w:szCs w:val="21"/>
        </w:rPr>
        <w:t xml:space="preserve">CHEN </w:t>
      </w:r>
      <w:proofErr w:type="spellStart"/>
      <w:r>
        <w:rPr>
          <w:rFonts w:hint="eastAsia"/>
          <w:szCs w:val="21"/>
        </w:rPr>
        <w:t>Rong-rong</w:t>
      </w:r>
      <w:proofErr w:type="spellEnd"/>
      <w:r>
        <w:rPr>
          <w:rFonts w:hint="eastAsia"/>
          <w:szCs w:val="21"/>
        </w:rPr>
        <w:t>，</w:t>
      </w:r>
      <w:r>
        <w:rPr>
          <w:rFonts w:hint="eastAsia"/>
          <w:szCs w:val="21"/>
        </w:rPr>
        <w:t xml:space="preserve">TANG </w:t>
      </w:r>
      <w:proofErr w:type="spellStart"/>
      <w:r>
        <w:rPr>
          <w:rFonts w:hint="eastAsia"/>
          <w:szCs w:val="21"/>
        </w:rPr>
        <w:t>Hui-yan</w:t>
      </w:r>
      <w:proofErr w:type="spellEnd"/>
      <w:r>
        <w:rPr>
          <w:rFonts w:hint="eastAsia"/>
          <w:szCs w:val="21"/>
        </w:rPr>
        <w:t>，</w:t>
      </w:r>
      <w:r>
        <w:rPr>
          <w:rFonts w:hint="eastAsia"/>
          <w:szCs w:val="21"/>
        </w:rPr>
        <w:t>HU Yi-</w:t>
      </w:r>
      <w:proofErr w:type="spellStart"/>
      <w:r>
        <w:rPr>
          <w:rFonts w:hint="eastAsia"/>
          <w:szCs w:val="21"/>
        </w:rPr>
        <w:t>tao</w:t>
      </w:r>
      <w:proofErr w:type="spellEnd"/>
    </w:p>
    <w:p w:rsidR="00EE02E5" w:rsidRDefault="00EE02E5" w:rsidP="00EE02E5">
      <w:pPr>
        <w:jc w:val="center"/>
        <w:rPr>
          <w:b/>
          <w:bCs/>
          <w:szCs w:val="21"/>
        </w:rPr>
      </w:pPr>
      <w:r>
        <w:rPr>
          <w:rFonts w:hint="eastAsia"/>
          <w:szCs w:val="21"/>
        </w:rPr>
        <w:t>(Library of Nanjing Agriculture University, Nanjing 210095, china)</w:t>
      </w:r>
    </w:p>
    <w:p w:rsidR="00EE02E5" w:rsidRDefault="00EE02E5" w:rsidP="00EE02E5">
      <w:pPr>
        <w:rPr>
          <w:szCs w:val="21"/>
        </w:rPr>
      </w:pPr>
      <w:r>
        <w:rPr>
          <w:rFonts w:hint="eastAsia"/>
          <w:szCs w:val="21"/>
        </w:rPr>
        <w:t>Abstract:</w:t>
      </w:r>
      <w:r>
        <w:rPr>
          <w:rFonts w:hint="eastAsia"/>
          <w:color w:val="000000"/>
          <w:szCs w:val="21"/>
        </w:rPr>
        <w:t xml:space="preserve"> </w:t>
      </w:r>
      <w:r w:rsidRPr="002F7DB4">
        <w:rPr>
          <w:rFonts w:ascii="Tahoma" w:hAnsi="Tahoma" w:cs="Tahoma"/>
          <w:color w:val="2A2A2A"/>
          <w:kern w:val="0"/>
          <w:sz w:val="20"/>
          <w:szCs w:val="20"/>
        </w:rPr>
        <w:t xml:space="preserve">Based on the </w:t>
      </w:r>
      <w:proofErr w:type="spellStart"/>
      <w:r w:rsidRPr="002F7DB4">
        <w:rPr>
          <w:rFonts w:ascii="Tahoma" w:hAnsi="Tahoma" w:cs="Tahoma"/>
          <w:color w:val="2A2A2A"/>
          <w:kern w:val="0"/>
          <w:sz w:val="20"/>
          <w:szCs w:val="20"/>
        </w:rPr>
        <w:t>the</w:t>
      </w:r>
      <w:proofErr w:type="spellEnd"/>
      <w:r w:rsidRPr="002F7DB4">
        <w:rPr>
          <w:rFonts w:ascii="Tahoma" w:hAnsi="Tahoma" w:cs="Tahoma"/>
          <w:color w:val="2A2A2A"/>
          <w:kern w:val="0"/>
          <w:sz w:val="20"/>
          <w:szCs w:val="20"/>
        </w:rPr>
        <w:t xml:space="preserve"> analysis of the status quo of China's non-intermediary document delivery service, this research </w:t>
      </w:r>
      <w:proofErr w:type="spellStart"/>
      <w:r w:rsidRPr="002F7DB4">
        <w:rPr>
          <w:rFonts w:ascii="Tahoma" w:hAnsi="Tahoma" w:cs="Tahoma"/>
          <w:color w:val="2A2A2A"/>
          <w:kern w:val="0"/>
          <w:sz w:val="20"/>
          <w:szCs w:val="20"/>
        </w:rPr>
        <w:t>expores</w:t>
      </w:r>
      <w:proofErr w:type="spellEnd"/>
      <w:r w:rsidRPr="002F7DB4">
        <w:rPr>
          <w:rFonts w:ascii="Tahoma" w:hAnsi="Tahoma" w:cs="Tahoma"/>
          <w:color w:val="2A2A2A"/>
          <w:kern w:val="0"/>
          <w:sz w:val="20"/>
          <w:szCs w:val="20"/>
        </w:rPr>
        <w:t xml:space="preserve"> the </w:t>
      </w:r>
      <w:proofErr w:type="spellStart"/>
      <w:r w:rsidRPr="002F7DB4">
        <w:rPr>
          <w:rFonts w:ascii="Tahoma" w:hAnsi="Tahoma" w:cs="Tahoma"/>
          <w:color w:val="2A2A2A"/>
          <w:kern w:val="0"/>
          <w:sz w:val="20"/>
          <w:szCs w:val="20"/>
        </w:rPr>
        <w:t>the</w:t>
      </w:r>
      <w:proofErr w:type="spellEnd"/>
      <w:r w:rsidRPr="002F7DB4">
        <w:rPr>
          <w:rFonts w:ascii="Tahoma" w:hAnsi="Tahoma" w:cs="Tahoma"/>
          <w:color w:val="2A2A2A"/>
          <w:kern w:val="0"/>
          <w:sz w:val="20"/>
          <w:szCs w:val="20"/>
        </w:rPr>
        <w:t xml:space="preserve"> practice of creating a one-stop service system for document delivery by incorporating resources of our university library, NSTL and CASHL data bases and combining a document </w:t>
      </w:r>
      <w:proofErr w:type="spellStart"/>
      <w:r w:rsidRPr="002F7DB4">
        <w:rPr>
          <w:rFonts w:ascii="Tahoma" w:hAnsi="Tahoma" w:cs="Tahoma"/>
          <w:color w:val="2A2A2A"/>
          <w:kern w:val="0"/>
          <w:sz w:val="20"/>
          <w:szCs w:val="20"/>
        </w:rPr>
        <w:t>capature</w:t>
      </w:r>
      <w:proofErr w:type="spellEnd"/>
      <w:r w:rsidRPr="002F7DB4">
        <w:rPr>
          <w:rFonts w:ascii="Tahoma" w:hAnsi="Tahoma" w:cs="Tahoma"/>
          <w:color w:val="2A2A2A"/>
          <w:kern w:val="0"/>
          <w:sz w:val="20"/>
          <w:szCs w:val="20"/>
        </w:rPr>
        <w:t xml:space="preserve"> service. This practice can effectively reduce the redundant  application problem in document delivery service.</w:t>
      </w:r>
    </w:p>
    <w:p w:rsidR="00EE02E5" w:rsidRDefault="00EE02E5" w:rsidP="00EE02E5">
      <w:pPr>
        <w:rPr>
          <w:szCs w:val="21"/>
        </w:rPr>
      </w:pPr>
      <w:r>
        <w:rPr>
          <w:rFonts w:hint="eastAsia"/>
          <w:szCs w:val="21"/>
        </w:rPr>
        <w:t xml:space="preserve">Key words: document </w:t>
      </w:r>
      <w:r>
        <w:rPr>
          <w:szCs w:val="21"/>
        </w:rPr>
        <w:t>delivery</w:t>
      </w:r>
      <w:r>
        <w:rPr>
          <w:rFonts w:hint="eastAsia"/>
          <w:szCs w:val="21"/>
        </w:rPr>
        <w:t xml:space="preserve">  </w:t>
      </w:r>
      <w:r w:rsidRPr="007E71C5">
        <w:rPr>
          <w:szCs w:val="21"/>
        </w:rPr>
        <w:t>One-stop</w:t>
      </w:r>
      <w:r>
        <w:rPr>
          <w:rFonts w:hint="eastAsia"/>
          <w:szCs w:val="21"/>
        </w:rPr>
        <w:t xml:space="preserve">  unmediated </w:t>
      </w:r>
    </w:p>
    <w:p w:rsidR="00EE02E5" w:rsidRDefault="00EE02E5" w:rsidP="00EE02E5">
      <w:pPr>
        <w:rPr>
          <w:szCs w:val="21"/>
        </w:rPr>
      </w:pPr>
      <w:r w:rsidRPr="002F7DB4">
        <w:rPr>
          <w:rFonts w:ascii="Tahoma" w:hAnsi="Tahoma" w:cs="Tahoma"/>
          <w:color w:val="2A2A2A"/>
          <w:kern w:val="0"/>
          <w:sz w:val="20"/>
          <w:szCs w:val="20"/>
        </w:rPr>
        <w:t> </w:t>
      </w:r>
    </w:p>
    <w:p w:rsidR="00EE02E5" w:rsidRDefault="00EE02E5" w:rsidP="00EE02E5">
      <w:pPr>
        <w:ind w:firstLineChars="200" w:firstLine="420"/>
        <w:rPr>
          <w:rFonts w:ascii="宋体" w:hAnsi="宋体"/>
          <w:szCs w:val="20"/>
        </w:rPr>
      </w:pPr>
      <w:r>
        <w:rPr>
          <w:rFonts w:ascii="宋体" w:hAnsi="宋体" w:hint="eastAsia"/>
          <w:szCs w:val="20"/>
        </w:rPr>
        <w:t>文献传递是指把用户需要的文献从文献源传递给用户的一种服务，是一种只提供复制件的非返还式馆际互借，具有操作简便、快捷和便于共享等优点</w:t>
      </w:r>
      <w:r>
        <w:rPr>
          <w:rFonts w:ascii="宋体" w:hAnsi="宋体" w:hint="eastAsia"/>
          <w:vertAlign w:val="superscript"/>
        </w:rPr>
        <w:t>[1]</w:t>
      </w:r>
      <w:r>
        <w:rPr>
          <w:rFonts w:ascii="宋体" w:hAnsi="宋体" w:hint="eastAsia"/>
          <w:szCs w:val="20"/>
        </w:rPr>
        <w:t>。随着科技的发展和用户需求的增加，网络传递文献已成为高校图书馆弥补馆藏资源不足，满足用户需求的有效手段。我国用户馆（从服务馆获取文献传递服务的图书馆）文献传递服务实践中采用了非中介、中介及两者相结合的运作模式，理论研究和实际调查均表明</w:t>
      </w:r>
      <w:r>
        <w:rPr>
          <w:rFonts w:ascii="宋体" w:hAnsi="宋体" w:hint="eastAsia"/>
          <w:vertAlign w:val="superscript"/>
        </w:rPr>
        <w:t>[1-4]</w:t>
      </w:r>
      <w:r>
        <w:rPr>
          <w:rFonts w:ascii="宋体" w:hAnsi="宋体" w:hint="eastAsia"/>
          <w:szCs w:val="20"/>
        </w:rPr>
        <w:t>，非中介文献传递服务以其直接面向最终用户的优势，受到读者的广泛欢迎，是文献传递服务的发展趋势，但该模式引发的管理问题，例如复制性文献申请（从服务馆获取本馆已有文献资源），已成为用户馆推进非中介文献传递服务发展的瓶颈。</w:t>
      </w:r>
    </w:p>
    <w:p w:rsidR="00EE02E5" w:rsidRDefault="00EE02E5" w:rsidP="00EE02E5">
      <w:pPr>
        <w:ind w:firstLineChars="200" w:firstLine="420"/>
        <w:rPr>
          <w:rFonts w:ascii="宋体" w:hAnsi="宋体"/>
          <w:szCs w:val="20"/>
        </w:rPr>
      </w:pPr>
    </w:p>
    <w:p w:rsidR="00EE02E5" w:rsidRDefault="00EE02E5" w:rsidP="00EE02E5">
      <w:pPr>
        <w:ind w:firstLineChars="200" w:firstLine="420"/>
        <w:rPr>
          <w:szCs w:val="21"/>
        </w:rPr>
      </w:pPr>
      <w:r>
        <w:rPr>
          <w:rFonts w:ascii="宋体" w:hAnsi="宋体" w:hint="eastAsia"/>
          <w:szCs w:val="20"/>
        </w:rPr>
        <w:t>目前，国外在如何控制复制性文献传递方面做了一些有益的尝试</w:t>
      </w:r>
      <w:r>
        <w:rPr>
          <w:rFonts w:ascii="宋体" w:hAnsi="宋体" w:hint="eastAsia"/>
          <w:vertAlign w:val="superscript"/>
        </w:rPr>
        <w:t>[2，3]</w:t>
      </w:r>
      <w:r>
        <w:rPr>
          <w:rFonts w:ascii="宋体" w:hAnsi="宋体" w:hint="eastAsia"/>
          <w:szCs w:val="20"/>
        </w:rPr>
        <w:t>，如建立馆藏OPAC与服务馆（利用本网资源提供文献传递服务的图书馆）数据库的链接或者用户馆加强后台管理和监控。国内</w:t>
      </w:r>
      <w:r w:rsidRPr="00C10188">
        <w:rPr>
          <w:rFonts w:ascii="宋体" w:hAnsi="宋体" w:hint="eastAsia"/>
          <w:szCs w:val="20"/>
        </w:rPr>
        <w:t>在这方面的研究起步较晚</w:t>
      </w:r>
      <w:r>
        <w:rPr>
          <w:rFonts w:ascii="宋体" w:hAnsi="宋体" w:hint="eastAsia"/>
          <w:szCs w:val="20"/>
        </w:rPr>
        <w:t>，如何解决复制性文献申请仅停留在理论探讨阶段</w:t>
      </w:r>
      <w:r>
        <w:rPr>
          <w:rFonts w:ascii="宋体" w:hAnsi="宋体" w:hint="eastAsia"/>
          <w:vertAlign w:val="superscript"/>
        </w:rPr>
        <w:t>[1，2]</w:t>
      </w:r>
      <w:r>
        <w:rPr>
          <w:rFonts w:ascii="宋体" w:hAnsi="宋体" w:hint="eastAsia"/>
          <w:szCs w:val="20"/>
        </w:rPr>
        <w:t>，本研究从解决我馆文献传递工作实际问题出发，以分别是我国人文社会科学领域和自然科学领域最具代表性的非中介文献传递服务体系CASHL和NSTL为服务馆，建立了基于</w:t>
      </w:r>
      <w:r>
        <w:rPr>
          <w:rFonts w:hint="eastAsia"/>
          <w:szCs w:val="21"/>
        </w:rPr>
        <w:t>非中介文献传递服务为主导服务模式的用户馆文献传递一站式服务平台，以期从技术层面为非中介文献传递服务在我国的有序发展提供解决方案。</w:t>
      </w:r>
      <w:r>
        <w:rPr>
          <w:rFonts w:hint="eastAsia"/>
          <w:szCs w:val="21"/>
        </w:rPr>
        <w:t>.</w:t>
      </w:r>
    </w:p>
    <w:p w:rsidR="00EE02E5" w:rsidRDefault="00EE02E5" w:rsidP="00EE02E5">
      <w:pPr>
        <w:rPr>
          <w:rFonts w:ascii="宋体"/>
          <w:b/>
          <w:bCs/>
          <w:sz w:val="28"/>
          <w:szCs w:val="28"/>
        </w:rPr>
      </w:pPr>
      <w:r>
        <w:rPr>
          <w:rFonts w:ascii="宋体" w:hint="eastAsia"/>
          <w:b/>
          <w:bCs/>
          <w:sz w:val="28"/>
          <w:szCs w:val="28"/>
        </w:rPr>
        <w:t>1 非中介文献传递服务开展现状</w:t>
      </w:r>
    </w:p>
    <w:p w:rsidR="00EE02E5" w:rsidRDefault="00EE02E5" w:rsidP="00EE02E5">
      <w:pPr>
        <w:ind w:firstLineChars="150" w:firstLine="315"/>
        <w:rPr>
          <w:rFonts w:ascii="宋体"/>
          <w:b/>
          <w:bCs/>
          <w:sz w:val="28"/>
          <w:szCs w:val="28"/>
        </w:rPr>
      </w:pPr>
      <w:r w:rsidRPr="003C6246">
        <w:rPr>
          <w:rFonts w:ascii="宋体" w:hAnsi="宋体" w:hint="eastAsia"/>
          <w:szCs w:val="20"/>
        </w:rPr>
        <w:t>非中介文献传递</w:t>
      </w:r>
      <w:r w:rsidRPr="00E019C7">
        <w:rPr>
          <w:rFonts w:ascii="宋体" w:hAnsi="宋体" w:hint="eastAsia"/>
          <w:szCs w:val="20"/>
        </w:rPr>
        <w:t>服务</w:t>
      </w:r>
      <w:r w:rsidRPr="003C6246">
        <w:rPr>
          <w:rFonts w:ascii="宋体" w:hAnsi="宋体" w:hint="eastAsia"/>
          <w:szCs w:val="20"/>
        </w:rPr>
        <w:t>是指用户无需</w:t>
      </w:r>
      <w:r>
        <w:rPr>
          <w:rFonts w:ascii="宋体" w:hAnsi="宋体" w:hint="eastAsia"/>
          <w:szCs w:val="20"/>
        </w:rPr>
        <w:t>通过图书馆的文献传递馆员，直接向图书馆选择的合作服务馆发送文献请求，</w:t>
      </w:r>
      <w:r w:rsidRPr="007D30F3">
        <w:rPr>
          <w:rFonts w:ascii="宋体" w:hAnsi="宋体" w:hint="eastAsia"/>
          <w:szCs w:val="20"/>
        </w:rPr>
        <w:t>所有申请均由</w:t>
      </w:r>
      <w:r>
        <w:rPr>
          <w:rFonts w:ascii="宋体" w:hAnsi="宋体" w:hint="eastAsia"/>
          <w:szCs w:val="20"/>
        </w:rPr>
        <w:t>读者</w:t>
      </w:r>
      <w:r w:rsidRPr="007D30F3">
        <w:rPr>
          <w:rFonts w:ascii="宋体" w:hAnsi="宋体" w:hint="eastAsia"/>
          <w:szCs w:val="20"/>
        </w:rPr>
        <w:t>登陆到服务馆系统自行提交，服务馆查到文献后直接交于</w:t>
      </w:r>
      <w:r>
        <w:rPr>
          <w:rFonts w:ascii="宋体" w:hAnsi="宋体" w:hint="eastAsia"/>
          <w:szCs w:val="20"/>
        </w:rPr>
        <w:t>读者</w:t>
      </w:r>
      <w:r w:rsidRPr="007D30F3">
        <w:rPr>
          <w:rFonts w:ascii="宋体" w:hAnsi="宋体" w:hint="eastAsia"/>
          <w:szCs w:val="20"/>
        </w:rPr>
        <w:t>。</w:t>
      </w:r>
    </w:p>
    <w:p w:rsidR="00EE02E5" w:rsidRDefault="00EE02E5" w:rsidP="00EE02E5">
      <w:pPr>
        <w:rPr>
          <w:rFonts w:ascii="宋体" w:hAnsi="宋体"/>
          <w:szCs w:val="20"/>
        </w:rPr>
      </w:pPr>
      <w:r w:rsidRPr="00547655">
        <w:rPr>
          <w:rFonts w:ascii="宋体" w:hAnsi="宋体" w:hint="eastAsia"/>
          <w:szCs w:val="20"/>
        </w:rPr>
        <w:t>1.1服务馆非中介</w:t>
      </w:r>
      <w:r>
        <w:rPr>
          <w:rFonts w:ascii="宋体" w:hAnsi="宋体" w:hint="eastAsia"/>
          <w:szCs w:val="20"/>
        </w:rPr>
        <w:t>文献传递服务</w:t>
      </w:r>
      <w:r w:rsidRPr="00547655">
        <w:rPr>
          <w:rFonts w:ascii="宋体" w:hAnsi="宋体" w:hint="eastAsia"/>
          <w:szCs w:val="20"/>
        </w:rPr>
        <w:t>开展现状</w:t>
      </w:r>
    </w:p>
    <w:p w:rsidR="00EE02E5" w:rsidRDefault="00EE02E5" w:rsidP="00EE02E5">
      <w:pPr>
        <w:ind w:firstLine="420"/>
        <w:rPr>
          <w:rFonts w:ascii="宋体" w:hAnsi="宋体"/>
          <w:szCs w:val="20"/>
        </w:rPr>
      </w:pPr>
      <w:r>
        <w:rPr>
          <w:rFonts w:ascii="宋体" w:hAnsi="宋体" w:hint="eastAsia"/>
          <w:szCs w:val="20"/>
        </w:rPr>
        <w:lastRenderedPageBreak/>
        <w:t>NSTL(</w:t>
      </w:r>
      <w:r w:rsidRPr="00D714D4">
        <w:rPr>
          <w:rFonts w:ascii="宋体" w:hAnsi="宋体" w:hint="eastAsia"/>
          <w:szCs w:val="20"/>
        </w:rPr>
        <w:t>国家科技图书文献中心</w:t>
      </w:r>
      <w:r>
        <w:rPr>
          <w:rFonts w:ascii="宋体" w:hAnsi="宋体" w:hint="eastAsia"/>
          <w:szCs w:val="20"/>
        </w:rPr>
        <w:t>)、CASHL(</w:t>
      </w:r>
      <w:r w:rsidRPr="00E25A46">
        <w:t>中国高校人文社会科学文献中</w:t>
      </w:r>
      <w:r w:rsidRPr="00E25A46">
        <w:rPr>
          <w:rFonts w:hint="eastAsia"/>
        </w:rPr>
        <w:t>心</w:t>
      </w:r>
      <w:r>
        <w:rPr>
          <w:rFonts w:hint="eastAsia"/>
        </w:rPr>
        <w:t>)</w:t>
      </w:r>
      <w:r>
        <w:rPr>
          <w:rFonts w:ascii="宋体" w:hAnsi="宋体" w:hint="eastAsia"/>
          <w:szCs w:val="20"/>
        </w:rPr>
        <w:t>、CALIS(</w:t>
      </w:r>
      <w:r w:rsidRPr="00AC1130">
        <w:rPr>
          <w:rFonts w:ascii="宋体" w:hAnsi="宋体" w:hint="eastAsia"/>
          <w:szCs w:val="20"/>
        </w:rPr>
        <w:t>中国高等教育文献保障系统</w:t>
      </w:r>
      <w:r>
        <w:rPr>
          <w:rFonts w:ascii="宋体" w:hAnsi="宋体" w:hint="eastAsia"/>
          <w:szCs w:val="20"/>
        </w:rPr>
        <w:t>)、国家图书馆、CSDL(中国科学院图书馆)是国内具有一定影响的五家文献传递服务体系</w:t>
      </w:r>
      <w:r w:rsidRPr="00BA4414">
        <w:rPr>
          <w:rFonts w:ascii="楷体_GB2312" w:eastAsia="楷体_GB2312" w:hint="eastAsia"/>
          <w:sz w:val="18"/>
          <w:vertAlign w:val="superscript"/>
        </w:rPr>
        <w:t>[2]</w:t>
      </w:r>
      <w:r>
        <w:rPr>
          <w:rFonts w:ascii="宋体" w:hAnsi="宋体" w:hint="eastAsia"/>
          <w:szCs w:val="20"/>
        </w:rPr>
        <w:t>，除CALIS必须通过用户馆文献传递馆员获取文献外，其他四家均开展了直接面向个人用户的非中介文献传递服务。较之国家图书馆和CSDL， NSTL和CASHL 1）提供了方便用户馆管理的集团用户</w:t>
      </w:r>
      <w:r>
        <w:rPr>
          <w:rFonts w:hint="eastAsia"/>
          <w:szCs w:val="21"/>
        </w:rPr>
        <w:t>，在</w:t>
      </w:r>
      <w:r>
        <w:rPr>
          <w:rFonts w:ascii="宋体" w:hAnsi="宋体" w:hint="eastAsia"/>
          <w:szCs w:val="20"/>
        </w:rPr>
        <w:t>集团用户下，用户馆可为读者设立</w:t>
      </w:r>
      <w:r>
        <w:rPr>
          <w:szCs w:val="21"/>
        </w:rPr>
        <w:t>从属的普通用户</w:t>
      </w:r>
      <w:r>
        <w:rPr>
          <w:rFonts w:hint="eastAsia"/>
          <w:szCs w:val="21"/>
        </w:rPr>
        <w:t>，</w:t>
      </w:r>
      <w:r w:rsidRPr="007D30F3">
        <w:rPr>
          <w:rFonts w:ascii="宋体" w:hAnsi="宋体" w:hint="eastAsia"/>
          <w:szCs w:val="20"/>
        </w:rPr>
        <w:t>文献传递馆员只起到管理帐户金额的作用</w:t>
      </w:r>
      <w:r>
        <w:rPr>
          <w:rFonts w:ascii="宋体" w:hAnsi="宋体" w:hint="eastAsia"/>
          <w:szCs w:val="20"/>
        </w:rPr>
        <w:t>；2）服务费用较低，以最常用的电子版为例，两中心</w:t>
      </w:r>
      <w:r w:rsidRPr="003D3443">
        <w:rPr>
          <w:rFonts w:ascii="宋体" w:hAnsi="宋体"/>
          <w:szCs w:val="20"/>
        </w:rPr>
        <w:t>服务收费标准</w:t>
      </w:r>
      <w:r>
        <w:rPr>
          <w:rFonts w:ascii="宋体" w:hAnsi="宋体" w:hint="eastAsia"/>
          <w:szCs w:val="20"/>
        </w:rPr>
        <w:t>均</w:t>
      </w:r>
      <w:r w:rsidRPr="003D3443">
        <w:rPr>
          <w:rFonts w:ascii="宋体" w:hAnsi="宋体" w:hint="eastAsia"/>
          <w:szCs w:val="20"/>
        </w:rPr>
        <w:t>为</w:t>
      </w:r>
      <w:r>
        <w:rPr>
          <w:rFonts w:ascii="宋体" w:hAnsi="宋体" w:hint="eastAsia"/>
          <w:szCs w:val="20"/>
        </w:rPr>
        <w:t>0.3元/页,</w:t>
      </w:r>
      <w:r w:rsidRPr="003D3443">
        <w:rPr>
          <w:rFonts w:ascii="宋体" w:hAnsi="宋体" w:hint="eastAsia"/>
          <w:szCs w:val="20"/>
        </w:rPr>
        <w:t xml:space="preserve"> </w:t>
      </w:r>
      <w:r>
        <w:rPr>
          <w:rFonts w:ascii="宋体" w:hAnsi="宋体" w:hint="eastAsia"/>
          <w:szCs w:val="20"/>
        </w:rPr>
        <w:t>而CSDL为1元/页，国家图书馆为2元/页。因此，从用户馆角度而言，NSTL和CASHL的运作模式更加有利于文献传递业务的拓展，同时文献报道也显示</w:t>
      </w:r>
      <w:r w:rsidRPr="00BA4414">
        <w:rPr>
          <w:rFonts w:ascii="楷体_GB2312" w:eastAsia="楷体_GB2312" w:hint="eastAsia"/>
          <w:sz w:val="18"/>
          <w:vertAlign w:val="superscript"/>
        </w:rPr>
        <w:t>[2</w:t>
      </w:r>
      <w:r>
        <w:rPr>
          <w:rFonts w:ascii="楷体_GB2312" w:eastAsia="楷体_GB2312" w:hint="eastAsia"/>
          <w:sz w:val="18"/>
          <w:vertAlign w:val="superscript"/>
        </w:rPr>
        <w:t>-3</w:t>
      </w:r>
      <w:r w:rsidRPr="00BA4414">
        <w:rPr>
          <w:rFonts w:ascii="楷体_GB2312" w:eastAsia="楷体_GB2312" w:hint="eastAsia"/>
          <w:sz w:val="18"/>
          <w:vertAlign w:val="superscript"/>
        </w:rPr>
        <w:t>]</w:t>
      </w:r>
      <w:r>
        <w:rPr>
          <w:rFonts w:ascii="宋体" w:hAnsi="宋体" w:hint="eastAsia"/>
          <w:szCs w:val="20"/>
        </w:rPr>
        <w:t>，NSTL和CASHL为</w:t>
      </w:r>
      <w:r w:rsidRPr="0079049C">
        <w:rPr>
          <w:rFonts w:ascii="宋体" w:hAnsi="宋体" w:hint="eastAsia"/>
          <w:szCs w:val="20"/>
        </w:rPr>
        <w:t>我国高校教学科研提供文献保障的最具影响力和运作最为成功</w:t>
      </w:r>
      <w:r>
        <w:rPr>
          <w:rFonts w:ascii="宋体" w:hAnsi="宋体" w:hint="eastAsia"/>
          <w:szCs w:val="20"/>
        </w:rPr>
        <w:t>的非中介文献传递服务体系。</w:t>
      </w:r>
    </w:p>
    <w:p w:rsidR="00EE02E5" w:rsidRPr="00E25A46" w:rsidRDefault="00EE02E5" w:rsidP="00EE02E5">
      <w:pPr>
        <w:ind w:firstLine="420"/>
      </w:pPr>
      <w:r>
        <w:rPr>
          <w:rFonts w:ascii="宋体" w:hAnsi="宋体" w:hint="eastAsia"/>
          <w:szCs w:val="20"/>
        </w:rPr>
        <w:t>NSTL，作为自然科学领域最具有代表性的非中介文献传递服务体系，</w:t>
      </w:r>
      <w:r w:rsidRPr="00D714D4">
        <w:rPr>
          <w:rFonts w:ascii="宋体" w:hAnsi="宋体" w:hint="eastAsia"/>
          <w:szCs w:val="20"/>
        </w:rPr>
        <w:t>是根据国务院领导的批示于2000年6月12日组建的一个虚拟的科技文献信息服务机构</w:t>
      </w:r>
      <w:r>
        <w:rPr>
          <w:rFonts w:ascii="宋体" w:hAnsi="宋体" w:hint="eastAsia"/>
          <w:szCs w:val="20"/>
        </w:rPr>
        <w:t>，按照“理、工、农、医”四大支柱组建，</w:t>
      </w:r>
      <w:r w:rsidRPr="00F40A4D">
        <w:t>包括：中文现期科技期刊约</w:t>
      </w:r>
      <w:r w:rsidRPr="00F40A4D">
        <w:t>4000</w:t>
      </w:r>
      <w:r w:rsidRPr="00F40A4D">
        <w:t>种，西文科技期刊</w:t>
      </w:r>
      <w:r w:rsidRPr="00F40A4D">
        <w:t>13000</w:t>
      </w:r>
      <w:r w:rsidRPr="00F40A4D">
        <w:t>多种，西文会议文献</w:t>
      </w:r>
      <w:r w:rsidRPr="00F40A4D">
        <w:t>3000</w:t>
      </w:r>
      <w:r w:rsidRPr="00F40A4D">
        <w:t>多种</w:t>
      </w:r>
      <w:r>
        <w:rPr>
          <w:rFonts w:hint="eastAsia"/>
        </w:rPr>
        <w:t>。</w:t>
      </w:r>
      <w:r>
        <w:rPr>
          <w:rFonts w:hint="eastAsia"/>
        </w:rPr>
        <w:t>CASHL</w:t>
      </w:r>
      <w:r>
        <w:rPr>
          <w:rFonts w:hint="eastAsia"/>
        </w:rPr>
        <w:t>，作为人文社会科学领域最具有代表性的非中介文献传递服务体系，</w:t>
      </w:r>
      <w:r w:rsidRPr="00E25A46">
        <w:rPr>
          <w:rFonts w:hint="eastAsia"/>
        </w:rPr>
        <w:t>是</w:t>
      </w:r>
      <w:r w:rsidRPr="00E25A46">
        <w:t>在教育部的领导下</w:t>
      </w:r>
      <w:r>
        <w:rPr>
          <w:rFonts w:hint="eastAsia"/>
        </w:rPr>
        <w:t>，</w:t>
      </w:r>
      <w:r w:rsidRPr="00E25A46">
        <w:t>于</w:t>
      </w:r>
      <w:r w:rsidRPr="00E25A46">
        <w:t>2004</w:t>
      </w:r>
      <w:r w:rsidRPr="00E25A46">
        <w:t>年</w:t>
      </w:r>
      <w:r w:rsidRPr="00E25A46">
        <w:t>3</w:t>
      </w:r>
      <w:r w:rsidRPr="00E25A46">
        <w:t>月</w:t>
      </w:r>
      <w:r w:rsidRPr="00E25A46">
        <w:t>15</w:t>
      </w:r>
      <w:r w:rsidRPr="00E25A46">
        <w:t>日正式启动并开始提供服务</w:t>
      </w:r>
      <w:r>
        <w:rPr>
          <w:rFonts w:hint="eastAsia"/>
        </w:rPr>
        <w:t>，</w:t>
      </w:r>
      <w:r>
        <w:rPr>
          <w:color w:val="000000"/>
        </w:rPr>
        <w:t>目前已收藏有</w:t>
      </w:r>
      <w:r>
        <w:rPr>
          <w:color w:val="000000"/>
        </w:rPr>
        <w:t>11100</w:t>
      </w:r>
      <w:r>
        <w:rPr>
          <w:color w:val="000000"/>
        </w:rPr>
        <w:t>多种国外人文社会科学领域的核心期刊和重要期刊；</w:t>
      </w:r>
      <w:r>
        <w:rPr>
          <w:color w:val="000000"/>
        </w:rPr>
        <w:t>1370</w:t>
      </w:r>
      <w:r>
        <w:rPr>
          <w:color w:val="000000"/>
        </w:rPr>
        <w:t>种电子期刊以及</w:t>
      </w:r>
      <w:r>
        <w:rPr>
          <w:color w:val="000000"/>
        </w:rPr>
        <w:t>27</w:t>
      </w:r>
      <w:r>
        <w:rPr>
          <w:color w:val="000000"/>
        </w:rPr>
        <w:t>万种早期电子图书</w:t>
      </w:r>
      <w:r>
        <w:rPr>
          <w:rFonts w:hint="eastAsia"/>
          <w:color w:val="000000"/>
        </w:rPr>
        <w:t>。</w:t>
      </w:r>
    </w:p>
    <w:p w:rsidR="00EE02E5" w:rsidRDefault="00EE02E5" w:rsidP="00EE02E5">
      <w:pPr>
        <w:rPr>
          <w:rFonts w:ascii="宋体" w:hAnsi="宋体"/>
          <w:szCs w:val="20"/>
        </w:rPr>
      </w:pPr>
      <w:r>
        <w:rPr>
          <w:rFonts w:ascii="宋体" w:hAnsi="宋体" w:hint="eastAsia"/>
          <w:szCs w:val="20"/>
        </w:rPr>
        <w:t>1.2用户馆非中介文献传递服务开展现状</w:t>
      </w:r>
    </w:p>
    <w:p w:rsidR="00EE02E5" w:rsidRDefault="00EE02E5" w:rsidP="00EE02E5">
      <w:pPr>
        <w:ind w:firstLineChars="200" w:firstLine="420"/>
        <w:rPr>
          <w:rFonts w:ascii="宋体" w:hAnsi="宋体"/>
          <w:szCs w:val="20"/>
        </w:rPr>
      </w:pPr>
      <w:r>
        <w:rPr>
          <w:rFonts w:ascii="宋体" w:hAnsi="宋体" w:hint="eastAsia"/>
          <w:szCs w:val="20"/>
        </w:rPr>
        <w:t>2011年5月，笔者选取全国“211工程”建设高校图书馆为调研对象，采用登陆其文献传递网页的方式对用户馆非中介文献传递开展现状进行了调查，其中2所高校图书馆限制外网访问，5所未开展文献传递服务，实际调查样本为105所，调查结果显示：1）非中介文献传递服务在我国高校用户中取得了快速的发展，54%的高校图书馆已开展了非中介文献传递服务，而2004年，范丽莉</w:t>
      </w:r>
      <w:r w:rsidRPr="00BA4414">
        <w:rPr>
          <w:rFonts w:ascii="楷体_GB2312" w:eastAsia="楷体_GB2312" w:hint="eastAsia"/>
          <w:sz w:val="18"/>
          <w:vertAlign w:val="superscript"/>
        </w:rPr>
        <w:t>[</w:t>
      </w:r>
      <w:r>
        <w:rPr>
          <w:rFonts w:ascii="楷体_GB2312" w:eastAsia="楷体_GB2312" w:hint="eastAsia"/>
          <w:sz w:val="18"/>
          <w:vertAlign w:val="superscript"/>
        </w:rPr>
        <w:t>2</w:t>
      </w:r>
      <w:r w:rsidRPr="00BA4414">
        <w:rPr>
          <w:rFonts w:ascii="楷体_GB2312" w:eastAsia="楷体_GB2312" w:hint="eastAsia"/>
          <w:sz w:val="18"/>
          <w:vertAlign w:val="superscript"/>
        </w:rPr>
        <w:t>]</w:t>
      </w:r>
      <w:r>
        <w:rPr>
          <w:rFonts w:ascii="宋体" w:hAnsi="宋体" w:hint="eastAsia"/>
          <w:szCs w:val="20"/>
        </w:rPr>
        <w:t>对我国31家图书馆调查的数据为全国仅1家通过NSTL开展了非中介文献传递服务，44%的图书馆已经计划开展这种服务，24%完全没有考虑，而32%认为该方式很难实行。2）CASHL已成为高校用户馆推行非中介文献传递服务的重要平台，在开展了非中介服务的57所用户馆中，93%的用户馆均采用了CASHL，各馆实践非中介模式的平台类型如下： 68.4%的用户馆仅采用CASHL,19.3%的用户馆采用“CASHL+BALIS（北京地区文献传递系统）”，7%的用户馆采用“BALIS”，3.5%的用户采用“NSTL+CASHL</w:t>
      </w:r>
      <w:r>
        <w:rPr>
          <w:rFonts w:ascii="宋体" w:hAnsi="宋体"/>
          <w:szCs w:val="20"/>
        </w:rPr>
        <w:t>”</w:t>
      </w:r>
      <w:r>
        <w:rPr>
          <w:rFonts w:ascii="宋体" w:hAnsi="宋体" w:hint="eastAsia"/>
          <w:szCs w:val="20"/>
        </w:rPr>
        <w:t>,1.8%的用户采用“CSDL+CASHL”。3）未见控制复制性文献申请的有效技术举措，多数馆未采取应对非中介文献传递的管理措施，仅少数用户馆在网页公告上提醒读者传递前先检索是否为本馆已有馆藏，同时以分散链接的方式，提供用户确定馆藏的资源检索页面，其中相对较好的方式是提供查询本馆西文导航及OPAC系统链接。4）在未开展非中介服务的48家用户馆中，19%的用户馆是请读者在CASHL或NSTL上进行检索后，在回到用户馆通过中介模式获取文献，加强图书馆对服务的利用进行控制和管理。</w:t>
      </w:r>
    </w:p>
    <w:p w:rsidR="00EE02E5" w:rsidRDefault="00EE02E5" w:rsidP="00EE02E5">
      <w:pPr>
        <w:ind w:firstLineChars="200" w:firstLine="420"/>
        <w:rPr>
          <w:rFonts w:ascii="宋体" w:hAnsi="宋体"/>
          <w:szCs w:val="20"/>
        </w:rPr>
      </w:pPr>
      <w:r>
        <w:rPr>
          <w:rFonts w:ascii="宋体" w:hAnsi="宋体" w:hint="eastAsia"/>
          <w:szCs w:val="20"/>
        </w:rPr>
        <w:t>综上，1）CASHL作为全国唯一的人文社会学科外文期刊保障体系，推动了非中介文献传递在我国的开展，但在文献传递量比较大的自然科学文献传递领域，仅有少数馆推行了基于NSTL或CSDL的非中介文献传递模式，绝大多数馆是采用了基于CALIS的中介服务模式；2）“松散式”列出多个馆藏链接，采用前置性检索来减少复制性文献申请，是目前用户馆采用的唯一管理方式，但存在着“资源不明”和“用户检索不便”的弊端，不利用非中介文献传递服务的开展。</w:t>
      </w:r>
    </w:p>
    <w:p w:rsidR="00EE02E5" w:rsidRPr="004509E5" w:rsidRDefault="00EE02E5" w:rsidP="00EE02E5">
      <w:pPr>
        <w:rPr>
          <w:rFonts w:ascii="宋体" w:hAnsi="宋体"/>
          <w:szCs w:val="20"/>
        </w:rPr>
      </w:pPr>
    </w:p>
    <w:p w:rsidR="00EE02E5" w:rsidRDefault="00EE02E5" w:rsidP="00EE02E5">
      <w:pPr>
        <w:numPr>
          <w:ilvl w:val="0"/>
          <w:numId w:val="5"/>
        </w:numPr>
        <w:rPr>
          <w:rFonts w:ascii="宋体"/>
          <w:b/>
          <w:bCs/>
          <w:sz w:val="28"/>
          <w:szCs w:val="28"/>
        </w:rPr>
      </w:pPr>
      <w:r w:rsidRPr="00685117">
        <w:rPr>
          <w:rFonts w:ascii="宋体" w:hint="eastAsia"/>
          <w:b/>
          <w:bCs/>
          <w:sz w:val="28"/>
          <w:szCs w:val="28"/>
        </w:rPr>
        <w:t>一站式</w:t>
      </w:r>
      <w:r>
        <w:rPr>
          <w:rFonts w:ascii="宋体" w:hint="eastAsia"/>
          <w:b/>
          <w:bCs/>
          <w:sz w:val="28"/>
          <w:szCs w:val="28"/>
        </w:rPr>
        <w:t>文献传递</w:t>
      </w:r>
      <w:r w:rsidRPr="00685117">
        <w:rPr>
          <w:rFonts w:ascii="宋体" w:hint="eastAsia"/>
          <w:b/>
          <w:bCs/>
          <w:sz w:val="28"/>
          <w:szCs w:val="28"/>
        </w:rPr>
        <w:t>服务平台</w:t>
      </w:r>
      <w:r>
        <w:rPr>
          <w:rFonts w:ascii="宋体" w:hint="eastAsia"/>
          <w:b/>
          <w:bCs/>
          <w:sz w:val="28"/>
          <w:szCs w:val="28"/>
        </w:rPr>
        <w:t>的提出及建设思路</w:t>
      </w:r>
    </w:p>
    <w:p w:rsidR="00EE02E5" w:rsidRPr="00730FAB" w:rsidRDefault="00EE02E5" w:rsidP="00EE02E5">
      <w:pPr>
        <w:rPr>
          <w:szCs w:val="21"/>
        </w:rPr>
      </w:pPr>
      <w:r w:rsidRPr="00730FAB">
        <w:rPr>
          <w:rFonts w:hint="eastAsia"/>
          <w:szCs w:val="21"/>
        </w:rPr>
        <w:t>2.1</w:t>
      </w:r>
      <w:r w:rsidRPr="00730FAB">
        <w:rPr>
          <w:rFonts w:hint="eastAsia"/>
          <w:szCs w:val="21"/>
        </w:rPr>
        <w:t>我馆非中介文献传递服务实践及问题</w:t>
      </w:r>
    </w:p>
    <w:p w:rsidR="00EE02E5" w:rsidRPr="00FB1E71" w:rsidRDefault="00EE02E5" w:rsidP="00EE02E5">
      <w:pPr>
        <w:ind w:firstLine="420"/>
        <w:rPr>
          <w:rFonts w:ascii="宋体" w:hAnsi="宋体"/>
          <w:szCs w:val="20"/>
        </w:rPr>
      </w:pPr>
      <w:r>
        <w:rPr>
          <w:rFonts w:ascii="宋体" w:hAnsi="宋体" w:hint="eastAsia"/>
          <w:szCs w:val="20"/>
        </w:rPr>
        <w:lastRenderedPageBreak/>
        <w:t>我馆2004年初推文献传递服务，采取的是中介文献传递模式，</w:t>
      </w:r>
      <w:r w:rsidRPr="00287A86">
        <w:rPr>
          <w:rFonts w:hint="eastAsia"/>
          <w:szCs w:val="21"/>
        </w:rPr>
        <w:t>文献传递馆员在承担文献传递工作外，还需承担</w:t>
      </w:r>
      <w:r>
        <w:rPr>
          <w:rFonts w:hint="eastAsia"/>
          <w:szCs w:val="21"/>
        </w:rPr>
        <w:t>咨询、查新、培训等其它参考咨询工作，工作量超负荷的问题尤为突出。</w:t>
      </w:r>
      <w:r w:rsidRPr="00287A86">
        <w:rPr>
          <w:rFonts w:hint="eastAsia"/>
          <w:szCs w:val="21"/>
        </w:rPr>
        <w:t>非中介模式直接面向最终用户的优势吸引了我馆的研究视角，在对国内两大非中介服务</w:t>
      </w:r>
      <w:r>
        <w:rPr>
          <w:rFonts w:hint="eastAsia"/>
          <w:szCs w:val="21"/>
        </w:rPr>
        <w:t>体系</w:t>
      </w:r>
      <w:r w:rsidRPr="00287A86">
        <w:rPr>
          <w:rFonts w:hint="eastAsia"/>
          <w:szCs w:val="21"/>
        </w:rPr>
        <w:t>NSTL</w:t>
      </w:r>
      <w:r w:rsidRPr="00287A86">
        <w:rPr>
          <w:rFonts w:hint="eastAsia"/>
          <w:szCs w:val="21"/>
        </w:rPr>
        <w:t>和</w:t>
      </w:r>
      <w:r w:rsidRPr="00287A86">
        <w:rPr>
          <w:rFonts w:hint="eastAsia"/>
          <w:szCs w:val="21"/>
        </w:rPr>
        <w:t>CASHL</w:t>
      </w:r>
      <w:r w:rsidRPr="00287A86">
        <w:rPr>
          <w:rFonts w:hint="eastAsia"/>
          <w:szCs w:val="21"/>
        </w:rPr>
        <w:t>进行调研后</w:t>
      </w:r>
      <w:r w:rsidRPr="00665ABD">
        <w:rPr>
          <w:rFonts w:ascii="宋体" w:hAnsi="宋体" w:hint="eastAsia"/>
          <w:szCs w:val="20"/>
        </w:rPr>
        <w:t>，我馆尝试采用以非中介为主导，中介为辅助的混合模式，取得了良好的成效，</w:t>
      </w:r>
      <w:r>
        <w:rPr>
          <w:rFonts w:ascii="宋体" w:hAnsi="宋体" w:hint="eastAsia"/>
          <w:szCs w:val="20"/>
        </w:rPr>
        <w:t>在08年传递量翻倍增长的同时，文献传递工作量却较之07年大幅度的递减。我馆采取非中介为主导模式的实践说明：非中介模式在极大减轻工作量的同时，为用户提供了更快捷、便利的服务。数据显示我馆用户申请的平均回复时间为1.2天（中介模式为3.5天），多数文献能当天传到，但发现如下问题：1）复制性文献申请，由于读者对本馆馆藏不了解，在本馆已有该文献的前提下，直接通过服务馆获取了文献；2）</w:t>
      </w:r>
      <w:r w:rsidRPr="0041472C">
        <w:rPr>
          <w:rFonts w:ascii="宋体" w:hAnsi="宋体" w:hint="eastAsia"/>
          <w:szCs w:val="20"/>
        </w:rPr>
        <w:t>资源揭示不明，由于本馆、NSTL和CASHL</w:t>
      </w:r>
      <w:r>
        <w:rPr>
          <w:rFonts w:ascii="宋体" w:hAnsi="宋体" w:hint="eastAsia"/>
          <w:szCs w:val="20"/>
        </w:rPr>
        <w:t>资源</w:t>
      </w:r>
      <w:r w:rsidRPr="0041472C">
        <w:rPr>
          <w:rFonts w:ascii="宋体" w:hAnsi="宋体" w:hint="eastAsia"/>
          <w:szCs w:val="20"/>
        </w:rPr>
        <w:t>，分散在不同的检索平台下，读者为确定某刊馆藏，需要在</w:t>
      </w:r>
      <w:r w:rsidRPr="00FB1E71">
        <w:rPr>
          <w:rFonts w:ascii="宋体" w:hAnsi="宋体" w:hint="eastAsia"/>
          <w:szCs w:val="20"/>
        </w:rPr>
        <w:t>不同的平台之间反复地入库出库,以及重复键入检索词</w:t>
      </w:r>
      <w:r>
        <w:rPr>
          <w:rFonts w:ascii="宋体" w:hAnsi="宋体" w:hint="eastAsia"/>
          <w:szCs w:val="20"/>
        </w:rPr>
        <w:t>，</w:t>
      </w:r>
      <w:r w:rsidRPr="00FB1E71">
        <w:rPr>
          <w:rFonts w:ascii="宋体" w:hAnsi="宋体" w:hint="eastAsia"/>
          <w:szCs w:val="20"/>
        </w:rPr>
        <w:t>造成用户的茫然和不便</w:t>
      </w:r>
      <w:r>
        <w:rPr>
          <w:rFonts w:ascii="宋体" w:hAnsi="宋体" w:hint="eastAsia"/>
          <w:szCs w:val="20"/>
        </w:rPr>
        <w:t>。</w:t>
      </w:r>
    </w:p>
    <w:p w:rsidR="00EE02E5" w:rsidRDefault="00EE02E5" w:rsidP="00EE02E5">
      <w:pPr>
        <w:rPr>
          <w:szCs w:val="21"/>
        </w:rPr>
      </w:pPr>
      <w:r>
        <w:rPr>
          <w:rFonts w:hint="eastAsia"/>
          <w:szCs w:val="21"/>
        </w:rPr>
        <w:t>2.2</w:t>
      </w:r>
      <w:r>
        <w:rPr>
          <w:rFonts w:hint="eastAsia"/>
          <w:szCs w:val="21"/>
        </w:rPr>
        <w:t>一站式文献传递服务平台建设思路</w:t>
      </w:r>
    </w:p>
    <w:p w:rsidR="00EE02E5" w:rsidRDefault="00EE02E5" w:rsidP="00EE02E5">
      <w:pPr>
        <w:ind w:firstLine="420"/>
        <w:rPr>
          <w:rFonts w:ascii="宋体" w:hAnsi="宋体"/>
          <w:szCs w:val="20"/>
        </w:rPr>
      </w:pPr>
      <w:r>
        <w:rPr>
          <w:rFonts w:ascii="宋体" w:hAnsi="宋体" w:hint="eastAsia"/>
          <w:szCs w:val="20"/>
        </w:rPr>
        <w:t>基于以上问题，我馆拟利用现有技术手段，在坚持非中介为主导的文献传递模式前提下，一站式的揭示本馆可利用文献资源（本馆、NSTL、CASHL），同时在平台上嵌入文献传递服务，</w:t>
      </w:r>
      <w:r>
        <w:rPr>
          <w:rFonts w:hint="eastAsia"/>
          <w:szCs w:val="21"/>
        </w:rPr>
        <w:t>指引用户快速、正确的进行文献传递，简单便捷的解决问题</w:t>
      </w:r>
      <w:r>
        <w:rPr>
          <w:rFonts w:ascii="宋体" w:hAnsi="宋体" w:hint="eastAsia"/>
          <w:szCs w:val="20"/>
        </w:rPr>
        <w:t>，具体思路如下：</w:t>
      </w:r>
    </w:p>
    <w:p w:rsidR="00EE02E5" w:rsidRDefault="00EE02E5" w:rsidP="00EE02E5">
      <w:pPr>
        <w:ind w:firstLine="420"/>
        <w:rPr>
          <w:rFonts w:ascii="宋体" w:hAnsi="宋体"/>
          <w:szCs w:val="20"/>
        </w:rPr>
      </w:pPr>
      <w:r>
        <w:rPr>
          <w:rFonts w:ascii="宋体" w:hAnsi="宋体" w:hint="eastAsia"/>
          <w:szCs w:val="20"/>
        </w:rPr>
        <w:t>1）整合可利用文献资源，弥补单个服务馆资源不足。单个服务馆提供的资源是有限的，在无馆员参与的非中介模式下，读者很容易因为在单个服务馆平台上检索不到文献，而对文献传递丧失信心，本平台拟对我馆、CASHL、NSTL外刊资源进行整合，将有限的资源进行整合壮大，并通过一站式的方式对资源进行揭示。</w:t>
      </w:r>
    </w:p>
    <w:p w:rsidR="00EE02E5" w:rsidRDefault="00EE02E5" w:rsidP="00EE02E5">
      <w:pPr>
        <w:ind w:firstLine="420"/>
        <w:rPr>
          <w:rFonts w:ascii="宋体" w:hAnsi="宋体"/>
          <w:szCs w:val="20"/>
        </w:rPr>
      </w:pPr>
      <w:r>
        <w:rPr>
          <w:rFonts w:ascii="宋体" w:hAnsi="宋体" w:hint="eastAsia"/>
          <w:szCs w:val="20"/>
        </w:rPr>
        <w:t>2）选用合理分类体系，统一期刊分类。本平台采用的类目体系，以中国图书馆图书资料分类法为基准，在充分考虑了学校各学科专业分布特点的同时，参考教育部公布的普通高等学校本科基本专业目录中的一级和二级学科体系，建立了符合图书馆馆藏结构及服务于学校重点学科发展需要的25个学科主题，在这个体系上，对我馆、CASHL和NSTL外刊按这一分类标准进行重新分类。</w:t>
      </w:r>
    </w:p>
    <w:p w:rsidR="00EE02E5" w:rsidRDefault="00EE02E5" w:rsidP="00EE02E5">
      <w:pPr>
        <w:ind w:firstLine="420"/>
        <w:rPr>
          <w:rFonts w:ascii="宋体" w:hAnsi="宋体"/>
          <w:szCs w:val="20"/>
        </w:rPr>
      </w:pPr>
      <w:r>
        <w:rPr>
          <w:rFonts w:ascii="宋体" w:hAnsi="宋体" w:hint="eastAsia"/>
          <w:szCs w:val="20"/>
        </w:rPr>
        <w:t>3）提供核心期刊标注，增强直观性引导。</w:t>
      </w:r>
      <w:r w:rsidRPr="00965C00">
        <w:rPr>
          <w:rFonts w:ascii="宋体" w:hAnsi="宋体" w:hint="eastAsia"/>
          <w:szCs w:val="20"/>
        </w:rPr>
        <w:t>SCI、</w:t>
      </w:r>
      <w:r>
        <w:rPr>
          <w:rFonts w:ascii="宋体" w:hAnsi="宋体" w:hint="eastAsia"/>
          <w:szCs w:val="20"/>
        </w:rPr>
        <w:t>S</w:t>
      </w:r>
      <w:r w:rsidRPr="00965C00">
        <w:rPr>
          <w:rFonts w:ascii="宋体" w:hAnsi="宋体" w:hint="eastAsia"/>
          <w:szCs w:val="20"/>
        </w:rPr>
        <w:t>SCI</w:t>
      </w:r>
      <w:r>
        <w:rPr>
          <w:rFonts w:ascii="宋体" w:hAnsi="宋体" w:hint="eastAsia"/>
          <w:szCs w:val="20"/>
        </w:rPr>
        <w:t>是</w:t>
      </w:r>
      <w:r>
        <w:t>主要文献信息统计查询与评价的重要工具</w:t>
      </w:r>
      <w:r>
        <w:rPr>
          <w:rFonts w:hint="eastAsia"/>
        </w:rPr>
        <w:t>，</w:t>
      </w:r>
      <w:r>
        <w:t>被</w:t>
      </w:r>
      <w:r>
        <w:t>SCI</w:t>
      </w:r>
      <w:r>
        <w:t>、</w:t>
      </w:r>
      <w:r>
        <w:t>SSCI</w:t>
      </w:r>
      <w:r>
        <w:t>收录的科技论文的多寡则被看作衡量一个国家的基础科学研究水平、科技实力和科技论文水平高低的重要评价指标</w:t>
      </w:r>
      <w:r>
        <w:rPr>
          <w:rFonts w:hint="eastAsia"/>
        </w:rPr>
        <w:t>，读者也希望得到高质量期刊的信息，因此，</w:t>
      </w:r>
      <w:r>
        <w:rPr>
          <w:rFonts w:ascii="宋体" w:hAnsi="宋体" w:hint="eastAsia"/>
          <w:szCs w:val="20"/>
        </w:rPr>
        <w:t>在数据整合工作中增加了对SCI、SSCI收录的标注。</w:t>
      </w:r>
    </w:p>
    <w:p w:rsidR="00EE02E5" w:rsidRDefault="00EE02E5" w:rsidP="00EE02E5">
      <w:pPr>
        <w:ind w:firstLine="420"/>
        <w:rPr>
          <w:rFonts w:ascii="宋体" w:hAnsi="宋体"/>
          <w:szCs w:val="20"/>
        </w:rPr>
      </w:pPr>
      <w:r>
        <w:rPr>
          <w:rFonts w:ascii="宋体" w:hAnsi="宋体" w:hint="eastAsia"/>
          <w:szCs w:val="20"/>
        </w:rPr>
        <w:t>4）多元化获取期刊，提高文献传递满足率。在一站式揭示资源的基础上，本平台拟嵌入基于多种获取全文方式的服务。具体将借助资源链接方式，通过指引读者在本馆获取、基于非中介模式自助到服务馆获取、基于中介模式的本馆馆员代为获取。</w:t>
      </w:r>
    </w:p>
    <w:p w:rsidR="00EE02E5" w:rsidRDefault="00EE02E5" w:rsidP="00EE02E5">
      <w:pPr>
        <w:ind w:firstLine="420"/>
        <w:rPr>
          <w:color w:val="000000"/>
        </w:rPr>
      </w:pPr>
      <w:r>
        <w:rPr>
          <w:rFonts w:hint="eastAsia"/>
          <w:szCs w:val="21"/>
        </w:rPr>
        <w:t>5</w:t>
      </w:r>
      <w:r>
        <w:rPr>
          <w:rFonts w:hint="eastAsia"/>
          <w:szCs w:val="21"/>
        </w:rPr>
        <w:t>）</w:t>
      </w:r>
      <w:r w:rsidRPr="007010EC">
        <w:rPr>
          <w:rFonts w:ascii="宋体" w:hAnsi="宋体" w:hint="eastAsia"/>
          <w:szCs w:val="20"/>
        </w:rPr>
        <w:t>以</w:t>
      </w:r>
      <w:r>
        <w:rPr>
          <w:rFonts w:ascii="宋体" w:hAnsi="宋体" w:hint="eastAsia"/>
          <w:szCs w:val="20"/>
        </w:rPr>
        <w:t>个性化服务</w:t>
      </w:r>
      <w:r w:rsidRPr="007010EC">
        <w:rPr>
          <w:rFonts w:ascii="宋体" w:hAnsi="宋体" w:hint="eastAsia"/>
          <w:szCs w:val="20"/>
        </w:rPr>
        <w:t>，</w:t>
      </w:r>
      <w:r w:rsidRPr="007010EC">
        <w:rPr>
          <w:rFonts w:hint="eastAsia"/>
          <w:szCs w:val="21"/>
        </w:rPr>
        <w:t>降低</w:t>
      </w:r>
      <w:r w:rsidRPr="007010EC">
        <w:rPr>
          <w:rFonts w:ascii="宋体" w:hAnsi="宋体" w:hint="eastAsia"/>
          <w:szCs w:val="20"/>
        </w:rPr>
        <w:t>复制性文献申请。</w:t>
      </w:r>
      <w:r>
        <w:rPr>
          <w:rFonts w:ascii="宋体" w:hAnsi="宋体" w:hint="eastAsia"/>
          <w:szCs w:val="20"/>
        </w:rPr>
        <w:t>在资源整合和多元化获取文献服务的基础上，着力打造个性化的一站式检索平台，使读者</w:t>
      </w:r>
      <w:r w:rsidRPr="007010EC">
        <w:rPr>
          <w:rFonts w:hint="eastAsia"/>
          <w:color w:val="000000"/>
        </w:rPr>
        <w:t>能够在一个入口、一个检索界面、经过一次检索就可以获得全方位的外刊资源信息</w:t>
      </w:r>
      <w:r>
        <w:rPr>
          <w:rFonts w:hint="eastAsia"/>
          <w:color w:val="000000"/>
        </w:rPr>
        <w:t>，对期刊馆藏和获取方式进行清晰的指引，从源头杜绝复制性文献申请。</w:t>
      </w:r>
    </w:p>
    <w:p w:rsidR="00EE02E5" w:rsidRDefault="00EE02E5" w:rsidP="00EE02E5">
      <w:pPr>
        <w:ind w:firstLine="420"/>
        <w:rPr>
          <w:rFonts w:ascii="宋体" w:hAnsi="宋体"/>
          <w:szCs w:val="20"/>
        </w:rPr>
      </w:pPr>
    </w:p>
    <w:p w:rsidR="00EE02E5" w:rsidRPr="00EF2D6C" w:rsidRDefault="00EE02E5" w:rsidP="00EE02E5">
      <w:pPr>
        <w:rPr>
          <w:rFonts w:ascii="宋体"/>
          <w:b/>
          <w:bCs/>
          <w:sz w:val="28"/>
          <w:szCs w:val="28"/>
        </w:rPr>
      </w:pPr>
      <w:r w:rsidRPr="00EF2D6C">
        <w:rPr>
          <w:rFonts w:ascii="宋体" w:hint="eastAsia"/>
          <w:b/>
          <w:bCs/>
          <w:sz w:val="28"/>
          <w:szCs w:val="28"/>
        </w:rPr>
        <w:t xml:space="preserve">3. </w:t>
      </w:r>
      <w:r w:rsidRPr="00685117">
        <w:rPr>
          <w:rFonts w:ascii="宋体" w:hint="eastAsia"/>
          <w:b/>
          <w:bCs/>
          <w:sz w:val="28"/>
          <w:szCs w:val="28"/>
        </w:rPr>
        <w:t>一站式</w:t>
      </w:r>
      <w:r>
        <w:rPr>
          <w:rFonts w:ascii="宋体" w:hint="eastAsia"/>
          <w:b/>
          <w:bCs/>
          <w:sz w:val="28"/>
          <w:szCs w:val="28"/>
        </w:rPr>
        <w:t>文献传递</w:t>
      </w:r>
      <w:r w:rsidRPr="00685117">
        <w:rPr>
          <w:rFonts w:ascii="宋体" w:hint="eastAsia"/>
          <w:b/>
          <w:bCs/>
          <w:sz w:val="28"/>
          <w:szCs w:val="28"/>
        </w:rPr>
        <w:t>服务平台</w:t>
      </w:r>
      <w:r>
        <w:rPr>
          <w:rFonts w:ascii="宋体" w:hint="eastAsia"/>
          <w:b/>
          <w:bCs/>
          <w:sz w:val="28"/>
          <w:szCs w:val="28"/>
        </w:rPr>
        <w:t>主要功能及实现</w:t>
      </w:r>
    </w:p>
    <w:p w:rsidR="00EE02E5" w:rsidRDefault="00EE02E5" w:rsidP="00EE02E5">
      <w:pPr>
        <w:rPr>
          <w:color w:val="000000"/>
        </w:rPr>
      </w:pPr>
      <w:r>
        <w:rPr>
          <w:rFonts w:hint="eastAsia"/>
          <w:color w:val="000000"/>
        </w:rPr>
        <w:t xml:space="preserve">3.1 </w:t>
      </w:r>
      <w:r w:rsidRPr="00FF5E1C">
        <w:rPr>
          <w:rFonts w:hint="eastAsia"/>
          <w:color w:val="000000"/>
        </w:rPr>
        <w:t>一站式文献传递服务平台主要功能</w:t>
      </w:r>
    </w:p>
    <w:p w:rsidR="00EE02E5" w:rsidRDefault="00EE02E5" w:rsidP="00EE02E5">
      <w:pPr>
        <w:ind w:firstLineChars="200" w:firstLine="420"/>
        <w:rPr>
          <w:color w:val="000000"/>
        </w:rPr>
      </w:pPr>
      <w:r>
        <w:rPr>
          <w:rFonts w:hint="eastAsia"/>
          <w:color w:val="000000"/>
        </w:rPr>
        <w:t>1</w:t>
      </w:r>
      <w:r>
        <w:rPr>
          <w:rFonts w:hint="eastAsia"/>
          <w:color w:val="000000"/>
        </w:rPr>
        <w:t>）期刊检索。可按刊名、</w:t>
      </w:r>
      <w:r>
        <w:rPr>
          <w:rFonts w:hint="eastAsia"/>
          <w:color w:val="000000"/>
        </w:rPr>
        <w:t>ISSN</w:t>
      </w:r>
      <w:r>
        <w:rPr>
          <w:rFonts w:hint="eastAsia"/>
          <w:color w:val="000000"/>
        </w:rPr>
        <w:t>号进行检索，提供了“前方一致”和“包含”两种检索模式。用户在同一个检索页面上，就可以检索到</w:t>
      </w:r>
      <w:r w:rsidRPr="00D15796">
        <w:rPr>
          <w:rFonts w:hint="eastAsia"/>
          <w:color w:val="000000"/>
        </w:rPr>
        <w:t>我馆纸本外刊、电子外刊、</w:t>
      </w:r>
      <w:r w:rsidRPr="00D15796">
        <w:rPr>
          <w:rFonts w:hint="eastAsia"/>
          <w:color w:val="000000"/>
        </w:rPr>
        <w:t>NSTL</w:t>
      </w:r>
      <w:r w:rsidRPr="00D15796">
        <w:rPr>
          <w:rFonts w:hint="eastAsia"/>
          <w:color w:val="000000"/>
        </w:rPr>
        <w:t>和</w:t>
      </w:r>
      <w:r w:rsidRPr="00D15796">
        <w:rPr>
          <w:rFonts w:hint="eastAsia"/>
          <w:color w:val="000000"/>
        </w:rPr>
        <w:t>CASHL</w:t>
      </w:r>
      <w:r w:rsidRPr="00D15796">
        <w:rPr>
          <w:rFonts w:hint="eastAsia"/>
          <w:color w:val="000000"/>
        </w:rPr>
        <w:t>的</w:t>
      </w:r>
      <w:r>
        <w:rPr>
          <w:rFonts w:hint="eastAsia"/>
          <w:color w:val="000000"/>
        </w:rPr>
        <w:t>外刊</w:t>
      </w:r>
      <w:r w:rsidRPr="00D15796">
        <w:rPr>
          <w:rFonts w:hint="eastAsia"/>
          <w:color w:val="000000"/>
        </w:rPr>
        <w:t>馆藏，显示信息除了包括期刊刊名、</w:t>
      </w:r>
      <w:r w:rsidRPr="00D15796">
        <w:rPr>
          <w:rFonts w:hint="eastAsia"/>
          <w:color w:val="000000"/>
        </w:rPr>
        <w:t>ISSN</w:t>
      </w:r>
      <w:r w:rsidRPr="00D15796">
        <w:rPr>
          <w:rFonts w:hint="eastAsia"/>
          <w:color w:val="000000"/>
        </w:rPr>
        <w:t>号、来源数据库、全文起止日期、学科分类，还包括了期刊被</w:t>
      </w:r>
      <w:r>
        <w:rPr>
          <w:rFonts w:hint="eastAsia"/>
          <w:color w:val="000000"/>
        </w:rPr>
        <w:t>SCI</w:t>
      </w:r>
      <w:r>
        <w:rPr>
          <w:rFonts w:hint="eastAsia"/>
          <w:color w:val="000000"/>
        </w:rPr>
        <w:t>索引</w:t>
      </w:r>
      <w:r w:rsidRPr="00D15796">
        <w:rPr>
          <w:rFonts w:hint="eastAsia"/>
          <w:color w:val="000000"/>
        </w:rPr>
        <w:t>收录的情况</w:t>
      </w:r>
      <w:r>
        <w:rPr>
          <w:rFonts w:hint="eastAsia"/>
          <w:color w:val="000000"/>
        </w:rPr>
        <w:t>。</w:t>
      </w:r>
    </w:p>
    <w:p w:rsidR="00EE02E5" w:rsidRPr="006E3E1B" w:rsidRDefault="00EE02E5" w:rsidP="00EE02E5">
      <w:pPr>
        <w:ind w:firstLineChars="200" w:firstLine="420"/>
        <w:rPr>
          <w:color w:val="000000"/>
        </w:rPr>
      </w:pPr>
      <w:r>
        <w:rPr>
          <w:rFonts w:hint="eastAsia"/>
          <w:color w:val="000000"/>
        </w:rPr>
        <w:t>2</w:t>
      </w:r>
      <w:r>
        <w:rPr>
          <w:rFonts w:hint="eastAsia"/>
          <w:color w:val="000000"/>
        </w:rPr>
        <w:t>）</w:t>
      </w:r>
      <w:r w:rsidRPr="006E3E1B">
        <w:rPr>
          <w:rFonts w:hint="eastAsia"/>
          <w:color w:val="000000"/>
        </w:rPr>
        <w:t>期刊浏览</w:t>
      </w:r>
      <w:r>
        <w:rPr>
          <w:rFonts w:hint="eastAsia"/>
          <w:color w:val="000000"/>
        </w:rPr>
        <w:t>。包括按字母顺序、</w:t>
      </w:r>
      <w:r w:rsidRPr="006E3E1B">
        <w:rPr>
          <w:rFonts w:hint="eastAsia"/>
          <w:color w:val="000000"/>
        </w:rPr>
        <w:t>学科</w:t>
      </w:r>
      <w:r>
        <w:rPr>
          <w:rFonts w:hint="eastAsia"/>
          <w:color w:val="000000"/>
        </w:rPr>
        <w:t>、来源数据库浏览期刊。</w:t>
      </w:r>
      <w:r w:rsidRPr="006E3E1B">
        <w:rPr>
          <w:rFonts w:hint="eastAsia"/>
          <w:color w:val="000000"/>
        </w:rPr>
        <w:t>按字母顺序，即提供按</w:t>
      </w:r>
      <w:r w:rsidRPr="006E3E1B">
        <w:rPr>
          <w:rFonts w:hint="eastAsia"/>
          <w:color w:val="000000"/>
        </w:rPr>
        <w:lastRenderedPageBreak/>
        <w:t>期刊刊名首字母顺排列表，用户根据实际需要，可选取</w:t>
      </w:r>
      <w:r w:rsidRPr="006E3E1B">
        <w:rPr>
          <w:rFonts w:hint="eastAsia"/>
          <w:color w:val="000000"/>
        </w:rPr>
        <w:t>26</w:t>
      </w:r>
      <w:r w:rsidRPr="006E3E1B">
        <w:rPr>
          <w:rFonts w:hint="eastAsia"/>
          <w:color w:val="000000"/>
        </w:rPr>
        <w:t>个英文字母中任一个浏览；按学科浏览，本着资源配置和工作效率最优化的原则，结合我校专业特色设置了</w:t>
      </w:r>
      <w:r w:rsidRPr="006E3E1B">
        <w:rPr>
          <w:rFonts w:hint="eastAsia"/>
          <w:color w:val="000000"/>
        </w:rPr>
        <w:t>25</w:t>
      </w:r>
      <w:r w:rsidRPr="006E3E1B">
        <w:rPr>
          <w:rFonts w:hint="eastAsia"/>
          <w:color w:val="000000"/>
        </w:rPr>
        <w:t>个学科分类浏览入口，用户可基于学科分类，统览</w:t>
      </w:r>
      <w:r w:rsidRPr="00D15796">
        <w:rPr>
          <w:rFonts w:hint="eastAsia"/>
          <w:color w:val="000000"/>
        </w:rPr>
        <w:t>我馆纸本外刊、电子外刊、文献传递机构</w:t>
      </w:r>
      <w:r w:rsidRPr="00D15796">
        <w:rPr>
          <w:rFonts w:hint="eastAsia"/>
          <w:color w:val="000000"/>
        </w:rPr>
        <w:t>NSTL</w:t>
      </w:r>
      <w:r w:rsidRPr="00D15796">
        <w:rPr>
          <w:rFonts w:hint="eastAsia"/>
          <w:color w:val="000000"/>
        </w:rPr>
        <w:t>和</w:t>
      </w:r>
      <w:r w:rsidRPr="00D15796">
        <w:rPr>
          <w:rFonts w:hint="eastAsia"/>
          <w:color w:val="000000"/>
        </w:rPr>
        <w:t>CASHL</w:t>
      </w:r>
      <w:r w:rsidRPr="00D15796">
        <w:rPr>
          <w:rFonts w:hint="eastAsia"/>
          <w:color w:val="000000"/>
        </w:rPr>
        <w:t>的</w:t>
      </w:r>
      <w:r>
        <w:rPr>
          <w:rFonts w:hint="eastAsia"/>
          <w:color w:val="000000"/>
        </w:rPr>
        <w:t>外刊</w:t>
      </w:r>
      <w:r w:rsidRPr="00D15796">
        <w:rPr>
          <w:rFonts w:hint="eastAsia"/>
          <w:color w:val="000000"/>
        </w:rPr>
        <w:t>馆藏</w:t>
      </w:r>
      <w:r w:rsidRPr="006E3E1B">
        <w:rPr>
          <w:rFonts w:hint="eastAsia"/>
          <w:color w:val="000000"/>
        </w:rPr>
        <w:t>；按数据库浏览，通过点击目的数据库名，即显示该数据库所有期刊目次数据。</w:t>
      </w:r>
    </w:p>
    <w:p w:rsidR="00EE02E5" w:rsidRDefault="00EE02E5" w:rsidP="00EE02E5">
      <w:pPr>
        <w:ind w:firstLineChars="200" w:firstLine="420"/>
        <w:rPr>
          <w:color w:val="000000"/>
        </w:rPr>
      </w:pPr>
      <w:r>
        <w:rPr>
          <w:rFonts w:hint="eastAsia"/>
          <w:color w:val="000000"/>
        </w:rPr>
        <w:t>3</w:t>
      </w:r>
      <w:r>
        <w:rPr>
          <w:rFonts w:hint="eastAsia"/>
          <w:color w:val="000000"/>
        </w:rPr>
        <w:t>）文献传递。以提供期刊馆藏</w:t>
      </w:r>
      <w:r>
        <w:rPr>
          <w:rFonts w:hint="eastAsia"/>
          <w:color w:val="000000"/>
        </w:rPr>
        <w:t>URL</w:t>
      </w:r>
      <w:r>
        <w:rPr>
          <w:rFonts w:hint="eastAsia"/>
          <w:color w:val="000000"/>
        </w:rPr>
        <w:t>的方式，提供文献查找服务（图</w:t>
      </w:r>
      <w:r>
        <w:rPr>
          <w:rFonts w:hint="eastAsia"/>
          <w:color w:val="000000"/>
        </w:rPr>
        <w:t>1</w:t>
      </w:r>
      <w:r>
        <w:rPr>
          <w:rFonts w:hint="eastAsia"/>
          <w:color w:val="000000"/>
        </w:rPr>
        <w:t>）：</w:t>
      </w:r>
      <w:r w:rsidRPr="00C507F8">
        <w:rPr>
          <w:rFonts w:hint="eastAsia"/>
          <w:color w:val="000000"/>
        </w:rPr>
        <w:t>如为</w:t>
      </w:r>
      <w:r w:rsidRPr="00C507F8">
        <w:rPr>
          <w:rFonts w:hint="eastAsia"/>
          <w:color w:val="000000"/>
        </w:rPr>
        <w:t>NSTL</w:t>
      </w:r>
      <w:r w:rsidRPr="00C507F8">
        <w:rPr>
          <w:rFonts w:hint="eastAsia"/>
          <w:color w:val="000000"/>
        </w:rPr>
        <w:t>和</w:t>
      </w:r>
      <w:r w:rsidRPr="00C507F8">
        <w:rPr>
          <w:rFonts w:hint="eastAsia"/>
          <w:color w:val="000000"/>
        </w:rPr>
        <w:t>CASHL</w:t>
      </w:r>
      <w:r w:rsidRPr="00C507F8">
        <w:rPr>
          <w:rFonts w:hint="eastAsia"/>
          <w:color w:val="000000"/>
        </w:rPr>
        <w:t>馆藏</w:t>
      </w:r>
      <w:r>
        <w:rPr>
          <w:rFonts w:hint="eastAsia"/>
          <w:color w:val="000000"/>
        </w:rPr>
        <w:t>，则提示读者可通过文献传递获取，点击进入文献传递</w:t>
      </w:r>
      <w:r w:rsidRPr="00C507F8">
        <w:rPr>
          <w:rFonts w:hint="eastAsia"/>
          <w:color w:val="000000"/>
        </w:rPr>
        <w:t>服务</w:t>
      </w:r>
      <w:r>
        <w:rPr>
          <w:rFonts w:hint="eastAsia"/>
          <w:color w:val="000000"/>
        </w:rPr>
        <w:t>馆</w:t>
      </w:r>
      <w:r w:rsidRPr="00C507F8">
        <w:rPr>
          <w:rFonts w:hint="eastAsia"/>
          <w:color w:val="000000"/>
        </w:rPr>
        <w:t>主页面</w:t>
      </w:r>
      <w:r>
        <w:rPr>
          <w:rFonts w:hint="eastAsia"/>
          <w:color w:val="000000"/>
        </w:rPr>
        <w:t>，通过用户名和密码登陆进行文献传递；如</w:t>
      </w:r>
      <w:r w:rsidRPr="00C507F8">
        <w:rPr>
          <w:rFonts w:hint="eastAsia"/>
          <w:color w:val="000000"/>
        </w:rPr>
        <w:t>我馆</w:t>
      </w:r>
      <w:r w:rsidRPr="00C507F8">
        <w:rPr>
          <w:rFonts w:hint="eastAsia"/>
          <w:color w:val="000000"/>
        </w:rPr>
        <w:t>OPAC</w:t>
      </w:r>
      <w:r w:rsidRPr="00C507F8">
        <w:rPr>
          <w:rFonts w:hint="eastAsia"/>
          <w:color w:val="000000"/>
        </w:rPr>
        <w:t>馆藏</w:t>
      </w:r>
      <w:r>
        <w:rPr>
          <w:rFonts w:hint="eastAsia"/>
          <w:color w:val="000000"/>
        </w:rPr>
        <w:t>，则提示读者为馆藏纸本刊，点击可进入该刊</w:t>
      </w:r>
      <w:r>
        <w:rPr>
          <w:rFonts w:hint="eastAsia"/>
          <w:color w:val="000000"/>
        </w:rPr>
        <w:t>OPAC</w:t>
      </w:r>
      <w:r>
        <w:rPr>
          <w:rFonts w:hint="eastAsia"/>
          <w:color w:val="000000"/>
        </w:rPr>
        <w:t>详录，读者可根据索书号和馆藏地去本馆查找；如为我馆电子刊，则提示读者为馆藏电子刊，点击可进入相应数据库的期刊页；如在平台上无法查找到，则提供读者两种途径，我馆馆员代为获取或</w:t>
      </w:r>
      <w:r>
        <w:rPr>
          <w:rFonts w:hint="eastAsia"/>
          <w:color w:val="000000"/>
        </w:rPr>
        <w:t>NSTL</w:t>
      </w:r>
      <w:r>
        <w:rPr>
          <w:rFonts w:hint="eastAsia"/>
          <w:color w:val="000000"/>
        </w:rPr>
        <w:t>的代查代借获取。</w:t>
      </w:r>
    </w:p>
    <w:p w:rsidR="00EE02E5" w:rsidRPr="004434DE" w:rsidRDefault="00EE02E5" w:rsidP="00EE02E5">
      <w:pPr>
        <w:widowControl/>
        <w:jc w:val="left"/>
        <w:rPr>
          <w:rFonts w:ascii="宋体" w:hAnsi="宋体" w:cs="宋体"/>
          <w:kern w:val="0"/>
          <w:sz w:val="24"/>
        </w:rPr>
      </w:pPr>
      <w:r>
        <w:rPr>
          <w:rFonts w:ascii="宋体" w:hAnsi="宋体" w:cs="宋体"/>
          <w:noProof/>
          <w:kern w:val="0"/>
          <w:sz w:val="24"/>
        </w:rPr>
        <w:drawing>
          <wp:inline distT="0" distB="0" distL="0" distR="0">
            <wp:extent cx="5708650" cy="1524000"/>
            <wp:effectExtent l="0" t="0" r="6350" b="0"/>
            <wp:docPr id="14" name="图片 14" descr="$ENRK553E}N9D}@K}2O}B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RK553E}N9D}@K}2O}BZ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0" cy="1524000"/>
                    </a:xfrm>
                    <a:prstGeom prst="rect">
                      <a:avLst/>
                    </a:prstGeom>
                    <a:noFill/>
                    <a:ln>
                      <a:noFill/>
                    </a:ln>
                  </pic:spPr>
                </pic:pic>
              </a:graphicData>
            </a:graphic>
          </wp:inline>
        </w:drawing>
      </w:r>
    </w:p>
    <w:p w:rsidR="00EE02E5" w:rsidRDefault="00EE02E5" w:rsidP="00EE02E5">
      <w:pPr>
        <w:rPr>
          <w:rFonts w:ascii="宋体" w:hAnsi="宋体"/>
          <w:color w:val="000000"/>
        </w:rPr>
      </w:pPr>
      <w:r>
        <w:rPr>
          <w:rFonts w:ascii="宋体" w:hAnsi="宋体" w:cs="宋体" w:hint="eastAsia"/>
          <w:kern w:val="0"/>
          <w:sz w:val="24"/>
        </w:rPr>
        <w:t xml:space="preserve">            </w:t>
      </w:r>
      <w:r w:rsidRPr="009C04BD">
        <w:rPr>
          <w:rFonts w:hint="eastAsia"/>
          <w:b/>
          <w:sz w:val="24"/>
        </w:rPr>
        <w:t xml:space="preserve">  </w:t>
      </w:r>
      <w:r>
        <w:rPr>
          <w:rFonts w:hint="eastAsia"/>
          <w:b/>
          <w:sz w:val="24"/>
        </w:rPr>
        <w:t xml:space="preserve">         </w:t>
      </w:r>
      <w:r w:rsidRPr="009622D5">
        <w:rPr>
          <w:rFonts w:ascii="宋体" w:hAnsi="宋体" w:hint="eastAsia"/>
          <w:color w:val="000000"/>
        </w:rPr>
        <w:t>图1 期刊显示界面</w:t>
      </w:r>
    </w:p>
    <w:p w:rsidR="00EE02E5" w:rsidRPr="009622D5" w:rsidRDefault="00EE02E5" w:rsidP="00EE02E5">
      <w:pPr>
        <w:rPr>
          <w:rFonts w:ascii="宋体" w:hAnsi="宋体"/>
          <w:color w:val="000000"/>
        </w:rPr>
      </w:pPr>
    </w:p>
    <w:p w:rsidR="00EE02E5" w:rsidRPr="00E6376D" w:rsidRDefault="00EE02E5" w:rsidP="00EE02E5">
      <w:pPr>
        <w:rPr>
          <w:color w:val="000000"/>
        </w:rPr>
      </w:pPr>
      <w:r w:rsidRPr="00E6376D">
        <w:rPr>
          <w:rFonts w:hint="eastAsia"/>
          <w:color w:val="000000"/>
        </w:rPr>
        <w:t>3.2</w:t>
      </w:r>
      <w:r w:rsidRPr="00FF5E1C">
        <w:rPr>
          <w:rFonts w:hint="eastAsia"/>
          <w:color w:val="000000"/>
        </w:rPr>
        <w:t>一站式文献传递服务平台</w:t>
      </w:r>
      <w:r>
        <w:rPr>
          <w:rFonts w:hint="eastAsia"/>
          <w:color w:val="000000"/>
        </w:rPr>
        <w:t>实现</w:t>
      </w:r>
    </w:p>
    <w:p w:rsidR="00EE02E5" w:rsidRPr="004F07B0" w:rsidRDefault="00EE02E5" w:rsidP="00EE02E5">
      <w:pPr>
        <w:rPr>
          <w:color w:val="000000"/>
        </w:rPr>
      </w:pPr>
      <w:r w:rsidRPr="004F07B0">
        <w:rPr>
          <w:rFonts w:hint="eastAsia"/>
          <w:color w:val="000000"/>
        </w:rPr>
        <w:t>3.2.1</w:t>
      </w:r>
      <w:r w:rsidRPr="004F07B0">
        <w:rPr>
          <w:rFonts w:hint="eastAsia"/>
          <w:color w:val="000000"/>
        </w:rPr>
        <w:t>系统开发工具</w:t>
      </w:r>
    </w:p>
    <w:p w:rsidR="00EE02E5" w:rsidRPr="004F07B0" w:rsidRDefault="00EE02E5" w:rsidP="00EE02E5">
      <w:pPr>
        <w:ind w:firstLineChars="200" w:firstLine="420"/>
        <w:rPr>
          <w:color w:val="000000"/>
        </w:rPr>
      </w:pPr>
      <w:r w:rsidRPr="004F07B0">
        <w:rPr>
          <w:rFonts w:hint="eastAsia"/>
          <w:color w:val="000000"/>
        </w:rPr>
        <w:t>本研究采用</w:t>
      </w:r>
      <w:r w:rsidRPr="004F07B0">
        <w:rPr>
          <w:color w:val="000000"/>
        </w:rPr>
        <w:t>ASP</w:t>
      </w:r>
      <w:r w:rsidRPr="004F07B0">
        <w:rPr>
          <w:rFonts w:hint="eastAsia"/>
          <w:color w:val="000000"/>
        </w:rPr>
        <w:t>语言作为系统开发语言，</w:t>
      </w:r>
      <w:r w:rsidRPr="004F07B0">
        <w:rPr>
          <w:rFonts w:hint="eastAsia"/>
          <w:color w:val="000000"/>
        </w:rPr>
        <w:t>ACCESS</w:t>
      </w:r>
      <w:r w:rsidRPr="004F07B0">
        <w:rPr>
          <w:rFonts w:hint="eastAsia"/>
          <w:color w:val="000000"/>
        </w:rPr>
        <w:t>设计数据库，开发环境为</w:t>
      </w:r>
      <w:proofErr w:type="spellStart"/>
      <w:r w:rsidRPr="004F07B0">
        <w:rPr>
          <w:rFonts w:hint="eastAsia"/>
          <w:color w:val="000000"/>
        </w:rPr>
        <w:t>Interl</w:t>
      </w:r>
      <w:proofErr w:type="spellEnd"/>
      <w:r w:rsidRPr="004F07B0">
        <w:rPr>
          <w:rFonts w:hint="eastAsia"/>
          <w:color w:val="000000"/>
        </w:rPr>
        <w:t xml:space="preserve"> 4</w:t>
      </w:r>
      <w:r w:rsidRPr="004F07B0">
        <w:rPr>
          <w:rFonts w:hint="eastAsia"/>
          <w:color w:val="000000"/>
        </w:rPr>
        <w:t>、</w:t>
      </w:r>
      <w:r w:rsidRPr="004F07B0">
        <w:rPr>
          <w:rFonts w:hint="eastAsia"/>
          <w:color w:val="000000"/>
        </w:rPr>
        <w:t>2.6</w:t>
      </w:r>
      <w:r w:rsidRPr="004F07B0">
        <w:rPr>
          <w:color w:val="000000"/>
        </w:rPr>
        <w:t>G</w:t>
      </w:r>
      <w:r w:rsidRPr="004F07B0">
        <w:rPr>
          <w:rFonts w:hint="eastAsia"/>
          <w:color w:val="000000"/>
        </w:rPr>
        <w:t>内存计算机，中文</w:t>
      </w:r>
      <w:r w:rsidRPr="004F07B0">
        <w:rPr>
          <w:color w:val="000000"/>
        </w:rPr>
        <w:t>Windows 2000 Server</w:t>
      </w:r>
      <w:r w:rsidRPr="004F07B0">
        <w:rPr>
          <w:rFonts w:hint="eastAsia"/>
          <w:color w:val="000000"/>
        </w:rPr>
        <w:t>操作平台。</w:t>
      </w:r>
    </w:p>
    <w:p w:rsidR="00EE02E5" w:rsidRPr="004F07B0" w:rsidRDefault="00EE02E5" w:rsidP="00EE02E5">
      <w:pPr>
        <w:rPr>
          <w:color w:val="000000"/>
        </w:rPr>
      </w:pPr>
      <w:r w:rsidRPr="004F07B0">
        <w:rPr>
          <w:rFonts w:hint="eastAsia"/>
          <w:color w:val="000000"/>
        </w:rPr>
        <w:t>3.2.2</w:t>
      </w:r>
      <w:r w:rsidRPr="004F07B0">
        <w:rPr>
          <w:rFonts w:hint="eastAsia"/>
          <w:color w:val="000000"/>
        </w:rPr>
        <w:t>数据库的设计</w:t>
      </w:r>
    </w:p>
    <w:p w:rsidR="00EE02E5" w:rsidRPr="003E283B" w:rsidRDefault="00EE02E5" w:rsidP="00EE02E5">
      <w:pPr>
        <w:ind w:firstLineChars="200" w:firstLine="420"/>
      </w:pPr>
      <w:r w:rsidRPr="003B25D2">
        <w:rPr>
          <w:rFonts w:hint="eastAsia"/>
          <w:color w:val="000000"/>
        </w:rPr>
        <w:t>数据库的设计是实现系统功能的关键，本系统的所有数据归于同一个</w:t>
      </w:r>
      <w:r w:rsidRPr="003B25D2">
        <w:rPr>
          <w:rFonts w:hint="eastAsia"/>
          <w:color w:val="000000"/>
        </w:rPr>
        <w:t>ACESS</w:t>
      </w:r>
      <w:r w:rsidRPr="003B25D2">
        <w:rPr>
          <w:rFonts w:hint="eastAsia"/>
          <w:color w:val="000000"/>
        </w:rPr>
        <w:t>库中，</w:t>
      </w:r>
      <w:r>
        <w:rPr>
          <w:rFonts w:hint="eastAsia"/>
          <w:color w:val="000000"/>
        </w:rPr>
        <w:t>该库设置了</w:t>
      </w:r>
      <w:r>
        <w:rPr>
          <w:rFonts w:hint="eastAsia"/>
          <w:color w:val="000000"/>
        </w:rPr>
        <w:t>2</w:t>
      </w:r>
      <w:r>
        <w:rPr>
          <w:rFonts w:hint="eastAsia"/>
          <w:color w:val="000000"/>
        </w:rPr>
        <w:t>个表结构（表</w:t>
      </w:r>
      <w:r>
        <w:rPr>
          <w:rFonts w:hint="eastAsia"/>
          <w:color w:val="000000"/>
        </w:rPr>
        <w:t>1</w:t>
      </w:r>
      <w:r>
        <w:rPr>
          <w:rFonts w:hint="eastAsia"/>
          <w:color w:val="000000"/>
        </w:rPr>
        <w:t>），</w:t>
      </w:r>
      <w:r w:rsidRPr="003B25D2">
        <w:rPr>
          <w:rFonts w:hint="eastAsia"/>
          <w:color w:val="000000"/>
        </w:rPr>
        <w:t>包含</w:t>
      </w:r>
      <w:r>
        <w:rPr>
          <w:rFonts w:hint="eastAsia"/>
          <w:color w:val="000000"/>
        </w:rPr>
        <w:t>了</w:t>
      </w:r>
      <w:r w:rsidRPr="003B25D2">
        <w:rPr>
          <w:rFonts w:hint="eastAsia"/>
          <w:color w:val="000000"/>
        </w:rPr>
        <w:t>12</w:t>
      </w:r>
      <w:r w:rsidRPr="003B25D2">
        <w:rPr>
          <w:rFonts w:hint="eastAsia"/>
          <w:color w:val="000000"/>
        </w:rPr>
        <w:t>个表（</w:t>
      </w:r>
      <w:r w:rsidRPr="003B25D2">
        <w:rPr>
          <w:rFonts w:hint="eastAsia"/>
          <w:color w:val="000000"/>
        </w:rPr>
        <w:t>10</w:t>
      </w:r>
      <w:r w:rsidRPr="003B25D2">
        <w:rPr>
          <w:rFonts w:hint="eastAsia"/>
          <w:color w:val="000000"/>
        </w:rPr>
        <w:t>个单个期刊目次数据表，</w:t>
      </w:r>
      <w:r w:rsidRPr="003B25D2">
        <w:rPr>
          <w:rFonts w:hint="eastAsia"/>
          <w:color w:val="000000"/>
        </w:rPr>
        <w:t>1</w:t>
      </w:r>
      <w:r w:rsidRPr="003B25D2">
        <w:rPr>
          <w:rFonts w:hint="eastAsia"/>
          <w:color w:val="000000"/>
        </w:rPr>
        <w:t>个综合表，</w:t>
      </w:r>
      <w:r w:rsidRPr="003B25D2">
        <w:rPr>
          <w:rFonts w:hint="eastAsia"/>
          <w:color w:val="000000"/>
        </w:rPr>
        <w:t>1</w:t>
      </w:r>
      <w:r w:rsidRPr="003B25D2">
        <w:rPr>
          <w:rFonts w:hint="eastAsia"/>
          <w:color w:val="000000"/>
        </w:rPr>
        <w:t>个管理员信息表）</w:t>
      </w:r>
      <w:r>
        <w:rPr>
          <w:rFonts w:hint="eastAsia"/>
          <w:color w:val="000000"/>
        </w:rPr>
        <w:t>，</w:t>
      </w:r>
      <w:r w:rsidRPr="00BB297D">
        <w:rPr>
          <w:rFonts w:hint="eastAsia"/>
        </w:rPr>
        <w:t>其中</w:t>
      </w:r>
      <w:proofErr w:type="spellStart"/>
      <w:r w:rsidRPr="00BB297D">
        <w:t>Blackwel</w:t>
      </w:r>
      <w:r>
        <w:rPr>
          <w:rFonts w:hint="eastAsia"/>
        </w:rPr>
        <w:t>l_G</w:t>
      </w:r>
      <w:proofErr w:type="spellEnd"/>
      <w:r>
        <w:rPr>
          <w:rFonts w:hint="eastAsia"/>
        </w:rPr>
        <w:t>，</w:t>
      </w:r>
      <w:proofErr w:type="spellStart"/>
      <w:r w:rsidRPr="00BB297D">
        <w:t>Elsevier</w:t>
      </w:r>
      <w:r>
        <w:rPr>
          <w:rFonts w:hint="eastAsia"/>
        </w:rPr>
        <w:t>_G</w:t>
      </w:r>
      <w:proofErr w:type="spellEnd"/>
      <w:r>
        <w:rPr>
          <w:rFonts w:hint="eastAsia"/>
        </w:rPr>
        <w:t>，</w:t>
      </w:r>
      <w:r w:rsidRPr="00BB297D">
        <w:rPr>
          <w:rFonts w:hint="eastAsia"/>
        </w:rPr>
        <w:t>ASP</w:t>
      </w:r>
      <w:r>
        <w:rPr>
          <w:rFonts w:hint="eastAsia"/>
        </w:rPr>
        <w:t>_G</w:t>
      </w:r>
      <w:r w:rsidRPr="00BB297D">
        <w:rPr>
          <w:rFonts w:hint="eastAsia"/>
        </w:rPr>
        <w:t>、</w:t>
      </w:r>
      <w:r w:rsidRPr="00BB297D">
        <w:rPr>
          <w:rFonts w:hint="eastAsia"/>
        </w:rPr>
        <w:t>BSP</w:t>
      </w:r>
      <w:r>
        <w:rPr>
          <w:rFonts w:hint="eastAsia"/>
        </w:rPr>
        <w:t>_G</w:t>
      </w:r>
      <w:r>
        <w:rPr>
          <w:rFonts w:hint="eastAsia"/>
        </w:rPr>
        <w:t>，</w:t>
      </w:r>
      <w:proofErr w:type="spellStart"/>
      <w:r w:rsidRPr="00BB297D">
        <w:t>Springer</w:t>
      </w:r>
      <w:r>
        <w:rPr>
          <w:rFonts w:hint="eastAsia"/>
        </w:rPr>
        <w:t>_G</w:t>
      </w:r>
      <w:proofErr w:type="spellEnd"/>
      <w:r>
        <w:rPr>
          <w:rFonts w:hint="eastAsia"/>
        </w:rPr>
        <w:t>，</w:t>
      </w:r>
      <w:proofErr w:type="spellStart"/>
      <w:r w:rsidRPr="003E283B">
        <w:t>ProQuest</w:t>
      </w:r>
      <w:proofErr w:type="spellEnd"/>
      <w:r w:rsidRPr="003E283B">
        <w:t xml:space="preserve"> </w:t>
      </w:r>
      <w:r w:rsidRPr="003E283B">
        <w:rPr>
          <w:rFonts w:hint="eastAsia"/>
        </w:rPr>
        <w:t>_</w:t>
      </w:r>
      <w:r w:rsidRPr="003E283B">
        <w:t>B</w:t>
      </w:r>
      <w:r w:rsidRPr="003E283B">
        <w:rPr>
          <w:rFonts w:hint="eastAsia"/>
        </w:rPr>
        <w:t>,</w:t>
      </w:r>
      <w:r w:rsidRPr="003E283B">
        <w:t xml:space="preserve"> </w:t>
      </w:r>
      <w:proofErr w:type="spellStart"/>
      <w:r w:rsidRPr="003E283B">
        <w:t>ProQuest</w:t>
      </w:r>
      <w:proofErr w:type="spellEnd"/>
      <w:r w:rsidRPr="003E283B">
        <w:t xml:space="preserve"> </w:t>
      </w:r>
      <w:r w:rsidRPr="003E283B">
        <w:rPr>
          <w:rFonts w:hint="eastAsia"/>
        </w:rPr>
        <w:t xml:space="preserve">_A  </w:t>
      </w:r>
      <w:r w:rsidRPr="00472010">
        <w:rPr>
          <w:rFonts w:hint="eastAsia"/>
        </w:rPr>
        <w:t>7</w:t>
      </w:r>
      <w:r w:rsidRPr="00472010">
        <w:rPr>
          <w:rFonts w:hint="eastAsia"/>
        </w:rPr>
        <w:t>个</w:t>
      </w:r>
      <w:r>
        <w:rPr>
          <w:rFonts w:hint="eastAsia"/>
        </w:rPr>
        <w:t>为我馆西文全文刊目次库，</w:t>
      </w:r>
      <w:r>
        <w:rPr>
          <w:rFonts w:hint="eastAsia"/>
        </w:rPr>
        <w:t>NSTL</w:t>
      </w:r>
      <w:r>
        <w:rPr>
          <w:rFonts w:hint="eastAsia"/>
        </w:rPr>
        <w:t>和</w:t>
      </w:r>
      <w:r>
        <w:rPr>
          <w:rFonts w:hint="eastAsia"/>
        </w:rPr>
        <w:t>CASHL</w:t>
      </w:r>
      <w:r>
        <w:rPr>
          <w:rFonts w:hint="eastAsia"/>
        </w:rPr>
        <w:t>为两大国家文献传递平台期刊目次数据库，</w:t>
      </w:r>
      <w:proofErr w:type="spellStart"/>
      <w:r>
        <w:rPr>
          <w:rFonts w:hint="eastAsia"/>
        </w:rPr>
        <w:t>PaperQK</w:t>
      </w:r>
      <w:proofErr w:type="spellEnd"/>
      <w:r>
        <w:rPr>
          <w:rFonts w:hint="eastAsia"/>
        </w:rPr>
        <w:t>为我馆纸本刊目次库，</w:t>
      </w:r>
      <w:proofErr w:type="spellStart"/>
      <w:r>
        <w:rPr>
          <w:rFonts w:hint="eastAsia"/>
        </w:rPr>
        <w:t>SortAZ</w:t>
      </w:r>
      <w:proofErr w:type="spellEnd"/>
      <w:r>
        <w:rPr>
          <w:rFonts w:hint="eastAsia"/>
        </w:rPr>
        <w:t xml:space="preserve"> </w:t>
      </w:r>
      <w:r>
        <w:rPr>
          <w:rFonts w:hint="eastAsia"/>
        </w:rPr>
        <w:t>为</w:t>
      </w:r>
      <w:r>
        <w:rPr>
          <w:rFonts w:hint="eastAsia"/>
        </w:rPr>
        <w:t>11</w:t>
      </w:r>
      <w:r>
        <w:rPr>
          <w:rFonts w:hint="eastAsia"/>
        </w:rPr>
        <w:t>个表按字母排序整合后的综合数据表。</w:t>
      </w:r>
      <w:r>
        <w:t>A</w:t>
      </w:r>
      <w:r>
        <w:rPr>
          <w:rFonts w:hint="eastAsia"/>
        </w:rPr>
        <w:t>dmin</w:t>
      </w:r>
      <w:r>
        <w:rPr>
          <w:rFonts w:hint="eastAsia"/>
        </w:rPr>
        <w:t>为管理员信息表。</w:t>
      </w:r>
    </w:p>
    <w:p w:rsidR="00EE02E5" w:rsidRDefault="00EE02E5" w:rsidP="00EE02E5">
      <w:pPr>
        <w:ind w:firstLineChars="1150" w:firstLine="2070"/>
        <w:rPr>
          <w:sz w:val="18"/>
          <w:szCs w:val="18"/>
        </w:rPr>
      </w:pPr>
      <w:r>
        <w:rPr>
          <w:rFonts w:hint="eastAsia"/>
          <w:sz w:val="18"/>
          <w:szCs w:val="18"/>
        </w:rPr>
        <w:t>表</w:t>
      </w:r>
      <w:r>
        <w:rPr>
          <w:rFonts w:hint="eastAsia"/>
          <w:sz w:val="18"/>
          <w:szCs w:val="18"/>
        </w:rPr>
        <w:t xml:space="preserve">1  </w:t>
      </w:r>
      <w:r>
        <w:rPr>
          <w:rFonts w:hint="eastAsia"/>
          <w:sz w:val="18"/>
          <w:szCs w:val="18"/>
        </w:rPr>
        <w:t>数据库表结构</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453"/>
        <w:gridCol w:w="1453"/>
        <w:gridCol w:w="1453"/>
      </w:tblGrid>
      <w:tr w:rsidR="00EE02E5" w:rsidRPr="00390B52" w:rsidTr="007965C0">
        <w:tc>
          <w:tcPr>
            <w:tcW w:w="2906" w:type="dxa"/>
            <w:gridSpan w:val="2"/>
          </w:tcPr>
          <w:p w:rsidR="00EE02E5" w:rsidRPr="00390B52" w:rsidRDefault="00EE02E5" w:rsidP="007965C0">
            <w:pPr>
              <w:jc w:val="center"/>
              <w:rPr>
                <w:sz w:val="18"/>
                <w:szCs w:val="18"/>
              </w:rPr>
            </w:pPr>
            <w:r w:rsidRPr="00390B52">
              <w:rPr>
                <w:rFonts w:hint="eastAsia"/>
                <w:sz w:val="18"/>
                <w:szCs w:val="18"/>
              </w:rPr>
              <w:t>管理员信息表结构</w:t>
            </w:r>
          </w:p>
        </w:tc>
        <w:tc>
          <w:tcPr>
            <w:tcW w:w="2906" w:type="dxa"/>
            <w:gridSpan w:val="2"/>
          </w:tcPr>
          <w:p w:rsidR="00EE02E5" w:rsidRPr="00390B52" w:rsidRDefault="00EE02E5" w:rsidP="007965C0">
            <w:pPr>
              <w:jc w:val="center"/>
              <w:rPr>
                <w:sz w:val="18"/>
                <w:szCs w:val="18"/>
              </w:rPr>
            </w:pPr>
            <w:r>
              <w:rPr>
                <w:rFonts w:hint="eastAsia"/>
                <w:sz w:val="18"/>
                <w:szCs w:val="18"/>
              </w:rPr>
              <w:t>期刊目次库信息表结构</w:t>
            </w:r>
          </w:p>
        </w:tc>
      </w:tr>
      <w:tr w:rsidR="00EE02E5" w:rsidRPr="00390B52" w:rsidTr="007965C0">
        <w:tc>
          <w:tcPr>
            <w:tcW w:w="1453" w:type="dxa"/>
          </w:tcPr>
          <w:p w:rsidR="00EE02E5" w:rsidRPr="00390B52" w:rsidRDefault="00EE02E5" w:rsidP="007965C0">
            <w:pPr>
              <w:jc w:val="center"/>
              <w:rPr>
                <w:b/>
                <w:sz w:val="18"/>
                <w:szCs w:val="18"/>
              </w:rPr>
            </w:pPr>
            <w:r w:rsidRPr="00390B52">
              <w:rPr>
                <w:rFonts w:hint="eastAsia"/>
                <w:b/>
                <w:sz w:val="18"/>
                <w:szCs w:val="18"/>
              </w:rPr>
              <w:t>字段名称</w:t>
            </w:r>
          </w:p>
        </w:tc>
        <w:tc>
          <w:tcPr>
            <w:tcW w:w="1453" w:type="dxa"/>
          </w:tcPr>
          <w:p w:rsidR="00EE02E5" w:rsidRPr="00390B52" w:rsidRDefault="00EE02E5" w:rsidP="007965C0">
            <w:pPr>
              <w:jc w:val="center"/>
              <w:rPr>
                <w:b/>
                <w:sz w:val="18"/>
                <w:szCs w:val="18"/>
              </w:rPr>
            </w:pPr>
            <w:r w:rsidRPr="00390B52">
              <w:rPr>
                <w:rFonts w:hint="eastAsia"/>
                <w:b/>
                <w:sz w:val="18"/>
                <w:szCs w:val="18"/>
              </w:rPr>
              <w:t>字段类型</w:t>
            </w:r>
          </w:p>
        </w:tc>
        <w:tc>
          <w:tcPr>
            <w:tcW w:w="1453" w:type="dxa"/>
          </w:tcPr>
          <w:p w:rsidR="00EE02E5" w:rsidRPr="006D00E0" w:rsidRDefault="00EE02E5" w:rsidP="007965C0">
            <w:pPr>
              <w:jc w:val="center"/>
              <w:rPr>
                <w:b/>
                <w:sz w:val="18"/>
                <w:szCs w:val="18"/>
              </w:rPr>
            </w:pPr>
            <w:r w:rsidRPr="006D00E0">
              <w:rPr>
                <w:rFonts w:hint="eastAsia"/>
                <w:b/>
                <w:sz w:val="18"/>
                <w:szCs w:val="18"/>
              </w:rPr>
              <w:t>字段名称</w:t>
            </w:r>
          </w:p>
        </w:tc>
        <w:tc>
          <w:tcPr>
            <w:tcW w:w="1453" w:type="dxa"/>
          </w:tcPr>
          <w:p w:rsidR="00EE02E5" w:rsidRPr="006D00E0" w:rsidRDefault="00EE02E5" w:rsidP="007965C0">
            <w:pPr>
              <w:jc w:val="center"/>
              <w:rPr>
                <w:b/>
                <w:sz w:val="18"/>
                <w:szCs w:val="18"/>
              </w:rPr>
            </w:pPr>
            <w:r w:rsidRPr="006D00E0">
              <w:rPr>
                <w:rFonts w:hint="eastAsia"/>
                <w:b/>
                <w:sz w:val="18"/>
                <w:szCs w:val="18"/>
              </w:rPr>
              <w:t>字段类型</w:t>
            </w:r>
          </w:p>
        </w:tc>
      </w:tr>
      <w:tr w:rsidR="00EE02E5" w:rsidRPr="00390B52" w:rsidTr="007965C0">
        <w:tc>
          <w:tcPr>
            <w:tcW w:w="1453" w:type="dxa"/>
          </w:tcPr>
          <w:p w:rsidR="00EE02E5" w:rsidRPr="00390B52" w:rsidRDefault="00EE02E5" w:rsidP="007965C0">
            <w:pPr>
              <w:jc w:val="center"/>
              <w:rPr>
                <w:sz w:val="18"/>
                <w:szCs w:val="18"/>
              </w:rPr>
            </w:pPr>
            <w:r w:rsidRPr="00390B52">
              <w:rPr>
                <w:rFonts w:hint="eastAsia"/>
                <w:sz w:val="18"/>
                <w:szCs w:val="18"/>
              </w:rPr>
              <w:t>管理员名</w:t>
            </w:r>
          </w:p>
        </w:tc>
        <w:tc>
          <w:tcPr>
            <w:tcW w:w="1453" w:type="dxa"/>
          </w:tcPr>
          <w:p w:rsidR="00EE02E5" w:rsidRPr="00390B52" w:rsidRDefault="00EE02E5" w:rsidP="007965C0">
            <w:pPr>
              <w:jc w:val="center"/>
              <w:rPr>
                <w:sz w:val="18"/>
                <w:szCs w:val="18"/>
              </w:rPr>
            </w:pPr>
            <w:r w:rsidRPr="00390B52">
              <w:rPr>
                <w:rFonts w:hint="eastAsia"/>
                <w:sz w:val="18"/>
                <w:szCs w:val="18"/>
              </w:rPr>
              <w:t>文本</w:t>
            </w:r>
          </w:p>
        </w:tc>
        <w:tc>
          <w:tcPr>
            <w:tcW w:w="1453" w:type="dxa"/>
          </w:tcPr>
          <w:p w:rsidR="00EE02E5" w:rsidRDefault="00EE02E5" w:rsidP="007965C0">
            <w:pPr>
              <w:jc w:val="center"/>
              <w:rPr>
                <w:sz w:val="18"/>
                <w:szCs w:val="18"/>
              </w:rPr>
            </w:pPr>
            <w:r>
              <w:rPr>
                <w:rFonts w:hint="eastAsia"/>
                <w:sz w:val="18"/>
                <w:szCs w:val="18"/>
              </w:rPr>
              <w:t>期刊刊名</w:t>
            </w:r>
          </w:p>
        </w:tc>
        <w:tc>
          <w:tcPr>
            <w:tcW w:w="1453" w:type="dxa"/>
          </w:tcPr>
          <w:p w:rsidR="00EE02E5" w:rsidRDefault="00EE02E5" w:rsidP="007965C0">
            <w:pPr>
              <w:jc w:val="center"/>
              <w:rPr>
                <w:sz w:val="18"/>
                <w:szCs w:val="18"/>
              </w:rPr>
            </w:pPr>
            <w:r>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r w:rsidRPr="00390B52">
              <w:rPr>
                <w:rFonts w:hint="eastAsia"/>
                <w:sz w:val="18"/>
                <w:szCs w:val="18"/>
              </w:rPr>
              <w:t>密码</w:t>
            </w:r>
          </w:p>
        </w:tc>
        <w:tc>
          <w:tcPr>
            <w:tcW w:w="1453" w:type="dxa"/>
          </w:tcPr>
          <w:p w:rsidR="00EE02E5" w:rsidRPr="00390B52" w:rsidRDefault="00EE02E5" w:rsidP="007965C0">
            <w:pPr>
              <w:jc w:val="center"/>
              <w:rPr>
                <w:sz w:val="18"/>
                <w:szCs w:val="18"/>
              </w:rPr>
            </w:pPr>
            <w:r w:rsidRPr="00390B52">
              <w:rPr>
                <w:rFonts w:hint="eastAsia"/>
                <w:sz w:val="18"/>
                <w:szCs w:val="18"/>
              </w:rPr>
              <w:t>文本</w:t>
            </w:r>
          </w:p>
        </w:tc>
        <w:tc>
          <w:tcPr>
            <w:tcW w:w="1453" w:type="dxa"/>
          </w:tcPr>
          <w:p w:rsidR="00EE02E5" w:rsidRDefault="00EE02E5" w:rsidP="007965C0">
            <w:pPr>
              <w:jc w:val="center"/>
              <w:rPr>
                <w:sz w:val="18"/>
                <w:szCs w:val="18"/>
              </w:rPr>
            </w:pPr>
            <w:r>
              <w:rPr>
                <w:rFonts w:hint="eastAsia"/>
                <w:sz w:val="18"/>
                <w:szCs w:val="18"/>
              </w:rPr>
              <w:t>ISSN</w:t>
            </w:r>
            <w:r>
              <w:rPr>
                <w:rFonts w:hint="eastAsia"/>
                <w:sz w:val="18"/>
                <w:szCs w:val="18"/>
              </w:rPr>
              <w:t>号</w:t>
            </w:r>
          </w:p>
        </w:tc>
        <w:tc>
          <w:tcPr>
            <w:tcW w:w="1453" w:type="dxa"/>
          </w:tcPr>
          <w:p w:rsidR="00EE02E5" w:rsidRDefault="00EE02E5" w:rsidP="007965C0">
            <w:pPr>
              <w:jc w:val="center"/>
              <w:rPr>
                <w:sz w:val="18"/>
                <w:szCs w:val="18"/>
              </w:rPr>
            </w:pPr>
            <w:r>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1453" w:type="dxa"/>
          </w:tcPr>
          <w:p w:rsidR="00EE02E5" w:rsidRDefault="00EE02E5" w:rsidP="007965C0">
            <w:pPr>
              <w:jc w:val="center"/>
              <w:rPr>
                <w:sz w:val="18"/>
                <w:szCs w:val="18"/>
              </w:rPr>
            </w:pPr>
            <w:r>
              <w:rPr>
                <w:rFonts w:hint="eastAsia"/>
                <w:sz w:val="18"/>
                <w:szCs w:val="18"/>
              </w:rPr>
              <w:t>来源数据库</w:t>
            </w:r>
          </w:p>
        </w:tc>
        <w:tc>
          <w:tcPr>
            <w:tcW w:w="1453" w:type="dxa"/>
          </w:tcPr>
          <w:p w:rsidR="00EE02E5" w:rsidRDefault="00EE02E5" w:rsidP="007965C0">
            <w:pPr>
              <w:jc w:val="center"/>
              <w:rPr>
                <w:sz w:val="18"/>
                <w:szCs w:val="18"/>
              </w:rPr>
            </w:pPr>
            <w:r>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1453" w:type="dxa"/>
          </w:tcPr>
          <w:p w:rsidR="00EE02E5" w:rsidRDefault="00EE02E5" w:rsidP="007965C0">
            <w:pPr>
              <w:jc w:val="center"/>
              <w:rPr>
                <w:sz w:val="18"/>
                <w:szCs w:val="18"/>
              </w:rPr>
            </w:pPr>
            <w:r>
              <w:rPr>
                <w:rFonts w:hint="eastAsia"/>
                <w:sz w:val="18"/>
                <w:szCs w:val="18"/>
              </w:rPr>
              <w:t>起止日期</w:t>
            </w:r>
          </w:p>
        </w:tc>
        <w:tc>
          <w:tcPr>
            <w:tcW w:w="1453" w:type="dxa"/>
          </w:tcPr>
          <w:p w:rsidR="00EE02E5" w:rsidRDefault="00EE02E5" w:rsidP="007965C0">
            <w:pPr>
              <w:jc w:val="center"/>
              <w:rPr>
                <w:sz w:val="18"/>
                <w:szCs w:val="18"/>
              </w:rPr>
            </w:pPr>
            <w:r>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1453" w:type="dxa"/>
          </w:tcPr>
          <w:p w:rsidR="00EE02E5" w:rsidRDefault="00EE02E5" w:rsidP="007965C0">
            <w:pPr>
              <w:jc w:val="center"/>
              <w:rPr>
                <w:sz w:val="18"/>
                <w:szCs w:val="18"/>
              </w:rPr>
            </w:pPr>
            <w:r w:rsidRPr="00D21BB3">
              <w:rPr>
                <w:rFonts w:hint="eastAsia"/>
                <w:sz w:val="18"/>
                <w:szCs w:val="18"/>
              </w:rPr>
              <w:t>学科分类</w:t>
            </w:r>
          </w:p>
        </w:tc>
        <w:tc>
          <w:tcPr>
            <w:tcW w:w="1453" w:type="dxa"/>
          </w:tcPr>
          <w:p w:rsidR="00EE02E5" w:rsidRDefault="00EE02E5" w:rsidP="007965C0">
            <w:pPr>
              <w:jc w:val="center"/>
              <w:rPr>
                <w:sz w:val="18"/>
                <w:szCs w:val="18"/>
              </w:rPr>
            </w:pPr>
            <w:r>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1453" w:type="dxa"/>
          </w:tcPr>
          <w:p w:rsidR="00EE02E5" w:rsidRDefault="00EE02E5" w:rsidP="007965C0">
            <w:pPr>
              <w:jc w:val="center"/>
              <w:rPr>
                <w:sz w:val="18"/>
                <w:szCs w:val="18"/>
              </w:rPr>
            </w:pPr>
            <w:r w:rsidRPr="00D21BB3">
              <w:rPr>
                <w:rFonts w:hint="eastAsia"/>
                <w:sz w:val="18"/>
                <w:szCs w:val="18"/>
              </w:rPr>
              <w:t>数据库</w:t>
            </w:r>
            <w:r w:rsidRPr="00D21BB3">
              <w:rPr>
                <w:rFonts w:hint="eastAsia"/>
                <w:sz w:val="18"/>
                <w:szCs w:val="18"/>
              </w:rPr>
              <w:t>URL</w:t>
            </w:r>
          </w:p>
        </w:tc>
        <w:tc>
          <w:tcPr>
            <w:tcW w:w="1453" w:type="dxa"/>
          </w:tcPr>
          <w:p w:rsidR="00EE02E5" w:rsidRDefault="00EE02E5" w:rsidP="007965C0">
            <w:pPr>
              <w:jc w:val="center"/>
              <w:rPr>
                <w:sz w:val="18"/>
                <w:szCs w:val="18"/>
              </w:rPr>
            </w:pPr>
            <w:r>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1453" w:type="dxa"/>
          </w:tcPr>
          <w:p w:rsidR="00EE02E5" w:rsidRPr="002D63AE" w:rsidRDefault="00EE02E5" w:rsidP="007965C0">
            <w:pPr>
              <w:jc w:val="center"/>
              <w:rPr>
                <w:sz w:val="18"/>
                <w:szCs w:val="18"/>
              </w:rPr>
            </w:pPr>
            <w:r w:rsidRPr="002D63AE">
              <w:rPr>
                <w:rFonts w:hint="eastAsia"/>
                <w:sz w:val="18"/>
                <w:szCs w:val="18"/>
              </w:rPr>
              <w:t>期刊</w:t>
            </w:r>
            <w:r w:rsidRPr="002D63AE">
              <w:rPr>
                <w:rFonts w:hint="eastAsia"/>
                <w:sz w:val="18"/>
                <w:szCs w:val="18"/>
              </w:rPr>
              <w:t>URL</w:t>
            </w:r>
          </w:p>
        </w:tc>
        <w:tc>
          <w:tcPr>
            <w:tcW w:w="1453" w:type="dxa"/>
          </w:tcPr>
          <w:p w:rsidR="00EE02E5" w:rsidRPr="002D63AE" w:rsidRDefault="00EE02E5" w:rsidP="007965C0">
            <w:pPr>
              <w:jc w:val="center"/>
              <w:rPr>
                <w:sz w:val="18"/>
                <w:szCs w:val="18"/>
              </w:rPr>
            </w:pPr>
            <w:r w:rsidRPr="002D63AE">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r>
              <w:rPr>
                <w:rFonts w:hint="eastAsia"/>
                <w:sz w:val="18"/>
                <w:szCs w:val="18"/>
              </w:rPr>
              <w:t>SCI</w:t>
            </w:r>
          </w:p>
        </w:tc>
        <w:tc>
          <w:tcPr>
            <w:tcW w:w="1453" w:type="dxa"/>
          </w:tcPr>
          <w:p w:rsidR="00EE02E5" w:rsidRPr="00390B52" w:rsidRDefault="00EE02E5" w:rsidP="007965C0">
            <w:pPr>
              <w:jc w:val="center"/>
              <w:rPr>
                <w:sz w:val="18"/>
                <w:szCs w:val="18"/>
              </w:rPr>
            </w:pPr>
            <w:r w:rsidRPr="002D63AE">
              <w:rPr>
                <w:rFonts w:hint="eastAsia"/>
                <w:sz w:val="18"/>
                <w:szCs w:val="18"/>
              </w:rPr>
              <w:t>文本</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2906" w:type="dxa"/>
            <w:gridSpan w:val="2"/>
            <w:vMerge w:val="restart"/>
          </w:tcPr>
          <w:p w:rsidR="00EE02E5" w:rsidRPr="00390B52" w:rsidRDefault="00EE02E5" w:rsidP="007965C0">
            <w:pPr>
              <w:jc w:val="center"/>
              <w:rPr>
                <w:sz w:val="18"/>
                <w:szCs w:val="18"/>
              </w:rPr>
            </w:pPr>
            <w:r>
              <w:rPr>
                <w:rFonts w:hint="eastAsia"/>
                <w:sz w:val="18"/>
                <w:szCs w:val="18"/>
              </w:rPr>
              <w:t>备注：“</w:t>
            </w:r>
            <w:r w:rsidRPr="00F42768">
              <w:rPr>
                <w:rFonts w:hint="eastAsia"/>
                <w:sz w:val="18"/>
                <w:szCs w:val="18"/>
              </w:rPr>
              <w:t>期刊</w:t>
            </w:r>
            <w:r w:rsidRPr="00F42768">
              <w:rPr>
                <w:rFonts w:hint="eastAsia"/>
                <w:sz w:val="18"/>
                <w:szCs w:val="18"/>
              </w:rPr>
              <w:t>URL</w:t>
            </w:r>
            <w:r>
              <w:rPr>
                <w:rFonts w:hint="eastAsia"/>
                <w:sz w:val="18"/>
                <w:szCs w:val="18"/>
              </w:rPr>
              <w:t>”</w:t>
            </w:r>
            <w:r w:rsidRPr="00F42768">
              <w:rPr>
                <w:rFonts w:hint="eastAsia"/>
                <w:sz w:val="18"/>
                <w:szCs w:val="18"/>
              </w:rPr>
              <w:t>字段在</w:t>
            </w:r>
            <w:r w:rsidRPr="00F42768">
              <w:rPr>
                <w:rFonts w:hint="eastAsia"/>
                <w:sz w:val="18"/>
                <w:szCs w:val="18"/>
              </w:rPr>
              <w:t>NSTL</w:t>
            </w:r>
            <w:r w:rsidRPr="00F42768">
              <w:rPr>
                <w:rFonts w:hint="eastAsia"/>
                <w:sz w:val="18"/>
                <w:szCs w:val="18"/>
              </w:rPr>
              <w:lastRenderedPageBreak/>
              <w:t>和</w:t>
            </w:r>
            <w:r w:rsidRPr="00F42768">
              <w:rPr>
                <w:rFonts w:hint="eastAsia"/>
                <w:sz w:val="18"/>
                <w:szCs w:val="18"/>
              </w:rPr>
              <w:t>CASHL</w:t>
            </w:r>
            <w:r>
              <w:rPr>
                <w:rFonts w:hint="eastAsia"/>
                <w:sz w:val="18"/>
                <w:szCs w:val="18"/>
              </w:rPr>
              <w:t>的数据表</w:t>
            </w:r>
            <w:r w:rsidRPr="00F42768">
              <w:rPr>
                <w:rFonts w:hint="eastAsia"/>
                <w:sz w:val="18"/>
                <w:szCs w:val="18"/>
              </w:rPr>
              <w:t>不需要</w:t>
            </w:r>
          </w:p>
        </w:tc>
      </w:tr>
      <w:tr w:rsidR="00EE02E5" w:rsidRPr="00390B52" w:rsidTr="007965C0">
        <w:tc>
          <w:tcPr>
            <w:tcW w:w="1453" w:type="dxa"/>
          </w:tcPr>
          <w:p w:rsidR="00EE02E5" w:rsidRPr="00390B52" w:rsidRDefault="00EE02E5" w:rsidP="007965C0">
            <w:pPr>
              <w:jc w:val="center"/>
              <w:rPr>
                <w:sz w:val="18"/>
                <w:szCs w:val="18"/>
              </w:rPr>
            </w:pPr>
          </w:p>
        </w:tc>
        <w:tc>
          <w:tcPr>
            <w:tcW w:w="1453" w:type="dxa"/>
          </w:tcPr>
          <w:p w:rsidR="00EE02E5" w:rsidRPr="00390B52" w:rsidRDefault="00EE02E5" w:rsidP="007965C0">
            <w:pPr>
              <w:jc w:val="center"/>
              <w:rPr>
                <w:sz w:val="18"/>
                <w:szCs w:val="18"/>
              </w:rPr>
            </w:pPr>
          </w:p>
        </w:tc>
        <w:tc>
          <w:tcPr>
            <w:tcW w:w="2906" w:type="dxa"/>
            <w:gridSpan w:val="2"/>
            <w:vMerge/>
          </w:tcPr>
          <w:p w:rsidR="00EE02E5" w:rsidRPr="00390B52" w:rsidRDefault="00EE02E5" w:rsidP="007965C0">
            <w:pPr>
              <w:jc w:val="center"/>
              <w:rPr>
                <w:sz w:val="18"/>
                <w:szCs w:val="18"/>
              </w:rPr>
            </w:pPr>
          </w:p>
        </w:tc>
      </w:tr>
    </w:tbl>
    <w:p w:rsidR="00EE02E5" w:rsidRPr="00FB6BD0" w:rsidRDefault="00EE02E5" w:rsidP="00EE02E5">
      <w:pPr>
        <w:rPr>
          <w:color w:val="000000"/>
        </w:rPr>
      </w:pPr>
      <w:r w:rsidRPr="00FB6BD0">
        <w:rPr>
          <w:rFonts w:hint="eastAsia"/>
          <w:color w:val="000000"/>
        </w:rPr>
        <w:lastRenderedPageBreak/>
        <w:t>3.2.3</w:t>
      </w:r>
      <w:r w:rsidRPr="00FB6BD0">
        <w:rPr>
          <w:rFonts w:hint="eastAsia"/>
          <w:color w:val="000000"/>
        </w:rPr>
        <w:t>数据的获取</w:t>
      </w:r>
    </w:p>
    <w:p w:rsidR="00EE02E5" w:rsidRPr="00FB6BD0" w:rsidRDefault="00EE02E5" w:rsidP="00EE02E5">
      <w:pPr>
        <w:spacing w:line="320" w:lineRule="exact"/>
        <w:ind w:firstLineChars="200" w:firstLine="420"/>
        <w:rPr>
          <w:color w:val="000000"/>
        </w:rPr>
      </w:pPr>
      <w:r w:rsidRPr="00FB6BD0">
        <w:rPr>
          <w:rFonts w:hint="eastAsia"/>
          <w:color w:val="000000"/>
        </w:rPr>
        <w:t>数据获取主要有以下方式：</w:t>
      </w:r>
      <w:r w:rsidRPr="00FB6BD0">
        <w:rPr>
          <w:rFonts w:hint="eastAsia"/>
          <w:color w:val="000000"/>
        </w:rPr>
        <w:t>1</w:t>
      </w:r>
      <w:r w:rsidRPr="00FB6BD0">
        <w:rPr>
          <w:rFonts w:hint="eastAsia"/>
          <w:color w:val="000000"/>
        </w:rPr>
        <w:t>）基于高效、准确的收集源数据的需求，充分利用数据库网站提供的最新期刊目次库数据源的下载服务，进行目次数据收集工作；</w:t>
      </w:r>
      <w:r w:rsidRPr="00FB6BD0">
        <w:rPr>
          <w:rFonts w:hint="eastAsia"/>
          <w:color w:val="000000"/>
        </w:rPr>
        <w:t>2</w:t>
      </w:r>
      <w:r w:rsidRPr="00FB6BD0">
        <w:rPr>
          <w:rFonts w:hint="eastAsia"/>
          <w:color w:val="000000"/>
        </w:rPr>
        <w:t>）向数据库商索取数据；</w:t>
      </w:r>
      <w:r w:rsidRPr="00FB6BD0">
        <w:rPr>
          <w:rFonts w:hint="eastAsia"/>
          <w:color w:val="000000"/>
        </w:rPr>
        <w:t>3</w:t>
      </w:r>
      <w:r w:rsidRPr="00FB6BD0">
        <w:rPr>
          <w:rFonts w:hint="eastAsia"/>
          <w:color w:val="000000"/>
        </w:rPr>
        <w:t>）手工抓取数据，比如</w:t>
      </w:r>
      <w:r w:rsidRPr="00FB6BD0">
        <w:rPr>
          <w:rFonts w:hint="eastAsia"/>
          <w:color w:val="000000"/>
        </w:rPr>
        <w:t>CASHL</w:t>
      </w:r>
      <w:r w:rsidRPr="00FB6BD0">
        <w:rPr>
          <w:rFonts w:hint="eastAsia"/>
          <w:color w:val="000000"/>
        </w:rPr>
        <w:t>和</w:t>
      </w:r>
      <w:r w:rsidRPr="00FB6BD0">
        <w:rPr>
          <w:rFonts w:hint="eastAsia"/>
          <w:color w:val="000000"/>
        </w:rPr>
        <w:t>NSTL</w:t>
      </w:r>
      <w:r w:rsidRPr="00FB6BD0">
        <w:rPr>
          <w:rFonts w:hint="eastAsia"/>
          <w:color w:val="000000"/>
        </w:rPr>
        <w:t>的数据。</w:t>
      </w:r>
    </w:p>
    <w:p w:rsidR="00EE02E5" w:rsidRPr="00FB6BD0" w:rsidRDefault="00EE02E5" w:rsidP="00EE02E5">
      <w:pPr>
        <w:spacing w:line="320" w:lineRule="exact"/>
        <w:rPr>
          <w:color w:val="000000"/>
        </w:rPr>
      </w:pPr>
      <w:r w:rsidRPr="00FB6BD0">
        <w:rPr>
          <w:rFonts w:hint="eastAsia"/>
          <w:color w:val="000000"/>
        </w:rPr>
        <w:t>3.2.4</w:t>
      </w:r>
      <w:r w:rsidRPr="00FB6BD0">
        <w:rPr>
          <w:rFonts w:hint="eastAsia"/>
          <w:color w:val="000000"/>
        </w:rPr>
        <w:t>数据的加工</w:t>
      </w:r>
    </w:p>
    <w:p w:rsidR="00EE02E5" w:rsidRPr="008431F2" w:rsidRDefault="00EE02E5" w:rsidP="00EE02E5">
      <w:pPr>
        <w:spacing w:line="320" w:lineRule="exact"/>
        <w:ind w:firstLineChars="200" w:firstLine="420"/>
        <w:rPr>
          <w:color w:val="000000"/>
        </w:rPr>
      </w:pPr>
      <w:r w:rsidRPr="008431F2">
        <w:rPr>
          <w:rFonts w:hint="eastAsia"/>
          <w:color w:val="000000"/>
        </w:rPr>
        <w:t>在数据源全部收集到位的基础上，数据加工工作</w:t>
      </w:r>
      <w:r>
        <w:rPr>
          <w:rFonts w:hint="eastAsia"/>
          <w:color w:val="000000"/>
        </w:rPr>
        <w:t>主要</w:t>
      </w:r>
      <w:r w:rsidRPr="008431F2">
        <w:rPr>
          <w:rFonts w:hint="eastAsia"/>
          <w:color w:val="000000"/>
        </w:rPr>
        <w:t>分为三块：</w:t>
      </w:r>
      <w:r w:rsidRPr="008431F2">
        <w:rPr>
          <w:rFonts w:hint="eastAsia"/>
          <w:color w:val="000000"/>
        </w:rPr>
        <w:t>1</w:t>
      </w:r>
      <w:r w:rsidRPr="008431F2">
        <w:rPr>
          <w:rFonts w:hint="eastAsia"/>
          <w:color w:val="000000"/>
        </w:rPr>
        <w:t>）</w:t>
      </w:r>
      <w:r>
        <w:rPr>
          <w:rFonts w:hint="eastAsia"/>
          <w:color w:val="000000"/>
        </w:rPr>
        <w:t>按</w:t>
      </w:r>
      <w:r w:rsidRPr="008431F2">
        <w:rPr>
          <w:rFonts w:hint="eastAsia"/>
          <w:color w:val="000000"/>
        </w:rPr>
        <w:t>期刊目次库信息表结构对不同信息出版商的期刊数据进行加工整理</w:t>
      </w:r>
      <w:r>
        <w:rPr>
          <w:rFonts w:hint="eastAsia"/>
          <w:color w:val="000000"/>
        </w:rPr>
        <w:t>，</w:t>
      </w:r>
      <w:r w:rsidRPr="008431F2">
        <w:rPr>
          <w:rFonts w:hint="eastAsia"/>
          <w:color w:val="000000"/>
        </w:rPr>
        <w:t>比如字段类型和名称的统一；</w:t>
      </w:r>
      <w:r w:rsidRPr="008431F2">
        <w:rPr>
          <w:rFonts w:hint="eastAsia"/>
          <w:color w:val="000000"/>
        </w:rPr>
        <w:t>2</w:t>
      </w:r>
      <w:r w:rsidRPr="008431F2">
        <w:rPr>
          <w:rFonts w:hint="eastAsia"/>
          <w:color w:val="000000"/>
        </w:rPr>
        <w:t>）</w:t>
      </w:r>
      <w:r>
        <w:rPr>
          <w:rFonts w:hint="eastAsia"/>
          <w:color w:val="000000"/>
        </w:rPr>
        <w:t>基于同一类目体系对对期刊进行重新分类，由于各数据库所采用的分类标准不同，因此同一种期刊的分类各不相同；</w:t>
      </w:r>
      <w:r>
        <w:rPr>
          <w:rFonts w:hint="eastAsia"/>
          <w:color w:val="000000"/>
        </w:rPr>
        <w:t>3</w:t>
      </w:r>
      <w:r>
        <w:rPr>
          <w:rFonts w:hint="eastAsia"/>
          <w:color w:val="000000"/>
        </w:rPr>
        <w:t>）对期刊进行</w:t>
      </w:r>
      <w:r>
        <w:rPr>
          <w:rFonts w:hint="eastAsia"/>
          <w:color w:val="000000"/>
        </w:rPr>
        <w:t>SCI</w:t>
      </w:r>
      <w:r>
        <w:rPr>
          <w:rFonts w:hint="eastAsia"/>
          <w:color w:val="000000"/>
        </w:rPr>
        <w:t>标注。在上述数据的加工过程中，</w:t>
      </w:r>
      <w:r w:rsidRPr="003857BA">
        <w:rPr>
          <w:rFonts w:hint="eastAsia"/>
          <w:color w:val="000000"/>
        </w:rPr>
        <w:t>本着高效的宗旨，最大程度的采用自动化，通过程序来批量处理数据源</w:t>
      </w:r>
      <w:r>
        <w:rPr>
          <w:rFonts w:hint="eastAsia"/>
          <w:color w:val="000000"/>
        </w:rPr>
        <w:t>，例如期刊</w:t>
      </w:r>
      <w:r>
        <w:rPr>
          <w:rFonts w:hint="eastAsia"/>
          <w:color w:val="000000"/>
        </w:rPr>
        <w:t>SCI</w:t>
      </w:r>
      <w:r>
        <w:rPr>
          <w:rFonts w:hint="eastAsia"/>
          <w:color w:val="000000"/>
        </w:rPr>
        <w:t>标注，就是编制了一个计算机小程序实现了自动判读并标注。</w:t>
      </w:r>
    </w:p>
    <w:p w:rsidR="00EE02E5" w:rsidRPr="00C7741F" w:rsidRDefault="00EE02E5" w:rsidP="00EE02E5">
      <w:pPr>
        <w:spacing w:line="320" w:lineRule="exact"/>
        <w:ind w:firstLineChars="200" w:firstLine="400"/>
        <w:rPr>
          <w:sz w:val="20"/>
        </w:rPr>
      </w:pPr>
    </w:p>
    <w:p w:rsidR="00EE02E5" w:rsidRDefault="00EE02E5" w:rsidP="00EE02E5">
      <w:pPr>
        <w:rPr>
          <w:rFonts w:ascii="宋体"/>
          <w:b/>
          <w:bCs/>
          <w:sz w:val="28"/>
          <w:szCs w:val="28"/>
        </w:rPr>
      </w:pPr>
      <w:r>
        <w:rPr>
          <w:rFonts w:ascii="宋体" w:hint="eastAsia"/>
          <w:b/>
          <w:bCs/>
          <w:sz w:val="28"/>
          <w:szCs w:val="28"/>
        </w:rPr>
        <w:t>4 结论</w:t>
      </w:r>
    </w:p>
    <w:p w:rsidR="00EE02E5" w:rsidRDefault="00EE02E5" w:rsidP="00EE02E5">
      <w:pPr>
        <w:ind w:firstLineChars="200" w:firstLine="420"/>
        <w:rPr>
          <w:color w:val="000000"/>
        </w:rPr>
      </w:pPr>
      <w:r>
        <w:rPr>
          <w:rFonts w:hint="eastAsia"/>
          <w:color w:val="000000"/>
        </w:rPr>
        <w:t>直接面向最终用户的非中介服务模式给用户极大的便利和自主性，由于减少了馆员参与的中间环节，获取原文的速度和效率是中介传递无法比拟的，但馆员对文献传递控制性弱导致了复制性文献申请的出现，本文尝试通过增加前置性用户期刊检索环节，对文献传递资源及服务进行整合，一站式的揭示资源并提供文献传递指引服务，以期通过简单的技术手段对非中介文献传递引发的复制性文献申请进行有效的控制</w:t>
      </w:r>
      <w:r w:rsidRPr="005D580F">
        <w:rPr>
          <w:rFonts w:hint="eastAsia"/>
          <w:color w:val="000000"/>
        </w:rPr>
        <w:t>。应用结果表明，该系统有助于</w:t>
      </w:r>
      <w:r>
        <w:rPr>
          <w:rFonts w:hint="eastAsia"/>
          <w:color w:val="000000"/>
        </w:rPr>
        <w:t>指引用户快速、正确的获取文献，从而有效的控制了</w:t>
      </w:r>
      <w:r w:rsidRPr="005D580F">
        <w:rPr>
          <w:rFonts w:hint="eastAsia"/>
          <w:color w:val="000000"/>
        </w:rPr>
        <w:t>复制性文献申请。</w:t>
      </w:r>
    </w:p>
    <w:p w:rsidR="00EE02E5" w:rsidRPr="005D580F" w:rsidRDefault="00EE02E5" w:rsidP="00EE02E5">
      <w:pPr>
        <w:ind w:firstLineChars="200" w:firstLine="420"/>
        <w:rPr>
          <w:color w:val="000000"/>
        </w:rPr>
      </w:pPr>
    </w:p>
    <w:p w:rsidR="00EE02E5" w:rsidRDefault="00EE02E5" w:rsidP="00EE02E5">
      <w:pPr>
        <w:widowControl/>
        <w:jc w:val="left"/>
        <w:rPr>
          <w:sz w:val="20"/>
        </w:rPr>
      </w:pPr>
    </w:p>
    <w:p w:rsidR="00EE02E5" w:rsidRPr="00FA31B8" w:rsidRDefault="00EE02E5" w:rsidP="00EE02E5">
      <w:pPr>
        <w:widowControl/>
        <w:jc w:val="left"/>
        <w:rPr>
          <w:rFonts w:ascii="宋体" w:hAnsi="宋体"/>
          <w:szCs w:val="21"/>
        </w:rPr>
      </w:pPr>
      <w:r w:rsidRPr="00FA31B8">
        <w:rPr>
          <w:rFonts w:hint="eastAsia"/>
          <w:szCs w:val="21"/>
        </w:rPr>
        <w:t>参考文献：</w:t>
      </w:r>
    </w:p>
    <w:p w:rsidR="00EE02E5" w:rsidRPr="00FA31B8" w:rsidRDefault="00EE02E5" w:rsidP="00EE02E5">
      <w:pPr>
        <w:rPr>
          <w:rFonts w:ascii="宋体" w:hAnsi="宋体"/>
          <w:szCs w:val="21"/>
        </w:rPr>
      </w:pPr>
      <w:r w:rsidRPr="00FA31B8">
        <w:rPr>
          <w:rFonts w:ascii="楷体_GB2312" w:eastAsia="楷体_GB2312" w:hint="eastAsia"/>
          <w:szCs w:val="21"/>
        </w:rPr>
        <w:t xml:space="preserve">[1] </w:t>
      </w:r>
      <w:r w:rsidRPr="00FA31B8">
        <w:rPr>
          <w:rFonts w:ascii="宋体" w:hAnsi="宋体" w:hint="eastAsia"/>
          <w:szCs w:val="21"/>
        </w:rPr>
        <w:t>李军凯.从CASHL和NSTL看我国文献传递服务的模式和发展趋势[J] 大学图书馆学报，2004,(6):33-36</w:t>
      </w:r>
    </w:p>
    <w:p w:rsidR="00EE02E5" w:rsidRPr="00FA31B8" w:rsidRDefault="00EE02E5" w:rsidP="00EE02E5">
      <w:pPr>
        <w:rPr>
          <w:rFonts w:ascii="楷体_GB2312" w:eastAsia="楷体_GB2312"/>
          <w:szCs w:val="21"/>
        </w:rPr>
      </w:pPr>
      <w:r w:rsidRPr="00FA31B8">
        <w:rPr>
          <w:rFonts w:ascii="楷体_GB2312" w:eastAsia="楷体_GB2312" w:hint="eastAsia"/>
          <w:szCs w:val="21"/>
        </w:rPr>
        <w:t xml:space="preserve">[2] </w:t>
      </w:r>
      <w:r w:rsidRPr="00FA31B8">
        <w:rPr>
          <w:rFonts w:hAnsi="宋体" w:hint="eastAsia"/>
          <w:szCs w:val="21"/>
        </w:rPr>
        <w:t>范丽莉</w:t>
      </w:r>
      <w:r w:rsidRPr="00FA31B8">
        <w:rPr>
          <w:rFonts w:hAnsi="宋体" w:hint="eastAsia"/>
          <w:szCs w:val="21"/>
        </w:rPr>
        <w:t xml:space="preserve">. </w:t>
      </w:r>
      <w:r w:rsidRPr="00FA31B8">
        <w:rPr>
          <w:rFonts w:hAnsi="宋体" w:hint="eastAsia"/>
          <w:szCs w:val="21"/>
        </w:rPr>
        <w:t>试论图书馆的非中介文献传递服务</w:t>
      </w:r>
      <w:r w:rsidRPr="00FA31B8">
        <w:rPr>
          <w:rFonts w:hAnsi="宋体" w:hint="eastAsia"/>
          <w:szCs w:val="21"/>
        </w:rPr>
        <w:t xml:space="preserve">. </w:t>
      </w:r>
      <w:r w:rsidRPr="00FA31B8">
        <w:rPr>
          <w:rFonts w:hAnsi="宋体" w:hint="eastAsia"/>
          <w:szCs w:val="21"/>
        </w:rPr>
        <w:t>大学图书馆学报</w:t>
      </w:r>
      <w:r w:rsidRPr="00FA31B8">
        <w:rPr>
          <w:rFonts w:hAnsi="宋体" w:hint="eastAsia"/>
          <w:szCs w:val="21"/>
        </w:rPr>
        <w:t>,2004</w:t>
      </w:r>
      <w:r w:rsidRPr="00FA31B8">
        <w:rPr>
          <w:rFonts w:hAnsi="宋体" w:hint="eastAsia"/>
          <w:szCs w:val="21"/>
        </w:rPr>
        <w:t>：</w:t>
      </w:r>
      <w:r w:rsidRPr="00FA31B8">
        <w:rPr>
          <w:rFonts w:hAnsi="宋体" w:hint="eastAsia"/>
          <w:szCs w:val="21"/>
        </w:rPr>
        <w:t>(2):43</w:t>
      </w:r>
      <w:r w:rsidRPr="00FA31B8">
        <w:rPr>
          <w:rFonts w:hAnsi="宋体" w:hint="eastAsia"/>
          <w:szCs w:val="21"/>
        </w:rPr>
        <w:t>～</w:t>
      </w:r>
      <w:r w:rsidRPr="00FA31B8">
        <w:rPr>
          <w:rFonts w:hAnsi="宋体" w:hint="eastAsia"/>
          <w:szCs w:val="21"/>
        </w:rPr>
        <w:t>45.</w:t>
      </w:r>
      <w:r w:rsidRPr="00FA31B8">
        <w:rPr>
          <w:rFonts w:ascii="楷体_GB2312" w:eastAsia="楷体_GB2312" w:hint="eastAsia"/>
          <w:szCs w:val="21"/>
        </w:rPr>
        <w:t xml:space="preserve"> </w:t>
      </w:r>
    </w:p>
    <w:p w:rsidR="00EE02E5" w:rsidRPr="00FA31B8" w:rsidRDefault="00EE02E5" w:rsidP="00EE02E5">
      <w:pPr>
        <w:rPr>
          <w:rFonts w:hAnsi="宋体"/>
          <w:szCs w:val="21"/>
        </w:rPr>
      </w:pPr>
      <w:r w:rsidRPr="00FA31B8">
        <w:rPr>
          <w:rFonts w:ascii="楷体_GB2312" w:eastAsia="楷体_GB2312" w:hint="eastAsia"/>
          <w:szCs w:val="21"/>
        </w:rPr>
        <w:t xml:space="preserve">[3] </w:t>
      </w:r>
      <w:r w:rsidRPr="00FA31B8">
        <w:rPr>
          <w:rFonts w:hAnsi="宋体" w:hint="eastAsia"/>
          <w:szCs w:val="21"/>
        </w:rPr>
        <w:t>范丽莉，詹德优</w:t>
      </w:r>
      <w:r w:rsidRPr="00FA31B8">
        <w:rPr>
          <w:rFonts w:hAnsi="宋体" w:hint="eastAsia"/>
          <w:szCs w:val="21"/>
        </w:rPr>
        <w:t>.</w:t>
      </w:r>
      <w:r w:rsidRPr="00FA31B8">
        <w:rPr>
          <w:rFonts w:hAnsi="宋体" w:hint="eastAsia"/>
          <w:szCs w:val="21"/>
        </w:rPr>
        <w:t>文献传递模式分析</w:t>
      </w:r>
      <w:r w:rsidRPr="00FA31B8">
        <w:rPr>
          <w:rFonts w:hAnsi="宋体" w:hint="eastAsia"/>
          <w:szCs w:val="21"/>
        </w:rPr>
        <w:t>.</w:t>
      </w:r>
      <w:r w:rsidRPr="00FA31B8">
        <w:rPr>
          <w:rFonts w:hAnsi="宋体" w:hint="eastAsia"/>
          <w:szCs w:val="21"/>
        </w:rPr>
        <w:t>图书馆杂志</w:t>
      </w:r>
      <w:r w:rsidRPr="00FA31B8">
        <w:rPr>
          <w:rFonts w:hAnsi="宋体" w:hint="eastAsia"/>
          <w:szCs w:val="21"/>
        </w:rPr>
        <w:t>,2005,(10):24-29</w:t>
      </w:r>
    </w:p>
    <w:p w:rsidR="00EE02E5" w:rsidRPr="00FA31B8" w:rsidRDefault="00EE02E5" w:rsidP="00EE02E5">
      <w:pPr>
        <w:rPr>
          <w:rFonts w:hAnsi="宋体"/>
          <w:szCs w:val="21"/>
        </w:rPr>
      </w:pPr>
      <w:r w:rsidRPr="00FA31B8">
        <w:rPr>
          <w:rFonts w:ascii="楷体_GB2312" w:eastAsia="楷体_GB2312" w:hint="eastAsia"/>
          <w:szCs w:val="21"/>
        </w:rPr>
        <w:t>[4]</w:t>
      </w:r>
      <w:r w:rsidRPr="00FA31B8">
        <w:rPr>
          <w:rFonts w:ascii="宋体" w:hAnsi="宋体" w:hint="eastAsia"/>
          <w:szCs w:val="21"/>
        </w:rPr>
        <w:t xml:space="preserve"> 陈蓉蓉，唐惠燕，任延安.用户馆文献传递服务模式研究与实践. 图书馆理论与实践,2011：(2):106～109</w:t>
      </w:r>
    </w:p>
    <w:p w:rsidR="00EE02E5" w:rsidRPr="00FA31B8" w:rsidRDefault="00EE02E5" w:rsidP="00EE02E5">
      <w:pPr>
        <w:rPr>
          <w:rFonts w:ascii="宋体" w:hAnsi="宋体"/>
          <w:szCs w:val="21"/>
        </w:rPr>
      </w:pPr>
      <w:r w:rsidRPr="00FA31B8">
        <w:rPr>
          <w:rFonts w:ascii="楷体_GB2312" w:eastAsia="楷体_GB2312" w:hint="eastAsia"/>
          <w:szCs w:val="21"/>
        </w:rPr>
        <w:t xml:space="preserve">[5] </w:t>
      </w:r>
      <w:r w:rsidRPr="00FA31B8">
        <w:rPr>
          <w:rFonts w:ascii="宋体" w:hAnsi="宋体" w:hint="eastAsia"/>
          <w:szCs w:val="21"/>
        </w:rPr>
        <w:t>蔡文彬.国内五大文献传递中心服务状况的比较研究[J]现代情报,2005,(12):123-125</w:t>
      </w:r>
    </w:p>
    <w:p w:rsidR="00EE02E5" w:rsidRPr="00A710EE" w:rsidRDefault="00EE02E5" w:rsidP="00EE02E5">
      <w:pPr>
        <w:rPr>
          <w:rFonts w:hAnsi="宋体"/>
          <w:sz w:val="18"/>
          <w:szCs w:val="18"/>
        </w:rPr>
      </w:pPr>
    </w:p>
    <w:p w:rsidR="00D25D49" w:rsidRPr="00EE02E5" w:rsidRDefault="00D25D49" w:rsidP="00DB7D72">
      <w:pPr>
        <w:ind w:firstLine="643"/>
        <w:jc w:val="center"/>
        <w:rPr>
          <w:b/>
          <w:sz w:val="32"/>
          <w:szCs w:val="32"/>
        </w:rPr>
      </w:pPr>
    </w:p>
    <w:p w:rsidR="00E30198" w:rsidRDefault="00E30198" w:rsidP="00DB7D72">
      <w:pPr>
        <w:ind w:firstLine="643"/>
        <w:jc w:val="center"/>
        <w:rPr>
          <w:b/>
          <w:sz w:val="32"/>
          <w:szCs w:val="32"/>
        </w:rPr>
      </w:pPr>
    </w:p>
    <w:p w:rsidR="00BF2390" w:rsidRDefault="00BF2390" w:rsidP="00DB7D72">
      <w:pPr>
        <w:ind w:firstLine="643"/>
        <w:jc w:val="center"/>
        <w:rPr>
          <w:b/>
          <w:sz w:val="32"/>
          <w:szCs w:val="32"/>
        </w:rPr>
      </w:pPr>
    </w:p>
    <w:p w:rsidR="00BF2390" w:rsidRDefault="00BF2390" w:rsidP="00DB7D72">
      <w:pPr>
        <w:ind w:firstLine="643"/>
        <w:jc w:val="center"/>
        <w:rPr>
          <w:b/>
          <w:sz w:val="32"/>
          <w:szCs w:val="32"/>
        </w:rPr>
      </w:pPr>
    </w:p>
    <w:p w:rsidR="00BF2390" w:rsidRDefault="00C94957" w:rsidP="00DB7D72">
      <w:pPr>
        <w:ind w:firstLine="643"/>
        <w:jc w:val="center"/>
        <w:rPr>
          <w:b/>
          <w:sz w:val="32"/>
          <w:szCs w:val="32"/>
        </w:rPr>
      </w:pPr>
      <w:r>
        <w:rPr>
          <w:rFonts w:hint="eastAsia"/>
          <w:b/>
          <w:sz w:val="32"/>
          <w:szCs w:val="32"/>
        </w:rPr>
        <w:t xml:space="preserve"> </w:t>
      </w:r>
    </w:p>
    <w:p w:rsidR="00E30198" w:rsidRPr="003D1B24" w:rsidRDefault="003D1B24" w:rsidP="003D1B24">
      <w:pPr>
        <w:rPr>
          <w:rFonts w:eastAsia="黑体"/>
          <w:b/>
          <w:sz w:val="28"/>
        </w:rPr>
      </w:pPr>
      <w:r>
        <w:rPr>
          <w:b/>
          <w:noProof/>
          <w:sz w:val="32"/>
          <w:szCs w:val="32"/>
        </w:rPr>
        <w:lastRenderedPageBreak/>
        <w:drawing>
          <wp:inline distT="0" distB="0" distL="0" distR="0" wp14:anchorId="749C6673" wp14:editId="2F135046">
            <wp:extent cx="5329657" cy="7525547"/>
            <wp:effectExtent l="0" t="0" r="0" b="0"/>
            <wp:docPr id="4" name="图片 4" descr="C:\Users\chenlin\Desktop\7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lin\Desktop\71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5743" cy="7534140"/>
                    </a:xfrm>
                    <a:prstGeom prst="rect">
                      <a:avLst/>
                    </a:prstGeom>
                    <a:noFill/>
                    <a:ln>
                      <a:noFill/>
                    </a:ln>
                  </pic:spPr>
                </pic:pic>
              </a:graphicData>
            </a:graphic>
          </wp:inline>
        </w:drawing>
      </w:r>
      <w:bookmarkStart w:id="7" w:name="_GoBack"/>
      <w:bookmarkEnd w:id="7"/>
    </w:p>
    <w:sectPr w:rsidR="00E30198" w:rsidRPr="003D1B24" w:rsidSect="00DB7D72">
      <w:pgSz w:w="11906" w:h="16838" w:code="9"/>
      <w:pgMar w:top="1440" w:right="1797" w:bottom="1440" w:left="1797" w:header="1304" w:footer="102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1F9" w:rsidRDefault="00FB51F9" w:rsidP="00DB7D72">
      <w:r>
        <w:separator/>
      </w:r>
    </w:p>
  </w:endnote>
  <w:endnote w:type="continuationSeparator" w:id="0">
    <w:p w:rsidR="00FB51F9" w:rsidRDefault="00FB51F9" w:rsidP="00DB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1F9" w:rsidRDefault="00FB51F9" w:rsidP="00DB7D72">
      <w:r>
        <w:separator/>
      </w:r>
    </w:p>
  </w:footnote>
  <w:footnote w:type="continuationSeparator" w:id="0">
    <w:p w:rsidR="00FB51F9" w:rsidRDefault="00FB51F9" w:rsidP="00DB7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A516E"/>
    <w:multiLevelType w:val="multilevel"/>
    <w:tmpl w:val="7EA4CF7C"/>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341E1BB4"/>
    <w:multiLevelType w:val="hybridMultilevel"/>
    <w:tmpl w:val="3AB48C3E"/>
    <w:lvl w:ilvl="0" w:tplc="D0586B3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473B6964"/>
    <w:multiLevelType w:val="multilevel"/>
    <w:tmpl w:val="D766FD9C"/>
    <w:lvl w:ilvl="0">
      <w:start w:val="4"/>
      <w:numFmt w:val="decimal"/>
      <w:lvlText w:val="%1"/>
      <w:lvlJc w:val="left"/>
      <w:pPr>
        <w:ind w:left="450" w:hanging="450"/>
      </w:pPr>
      <w:rPr>
        <w:rFonts w:hint="default"/>
      </w:rPr>
    </w:lvl>
    <w:lvl w:ilvl="1">
      <w:start w:val="1"/>
      <w:numFmt w:val="decimal"/>
      <w:lvlText w:val="%1.%2"/>
      <w:lvlJc w:val="left"/>
      <w:pPr>
        <w:ind w:left="1011" w:hanging="450"/>
      </w:pPr>
      <w:rPr>
        <w:rFonts w:hint="default"/>
      </w:rPr>
    </w:lvl>
    <w:lvl w:ilvl="2">
      <w:start w:val="1"/>
      <w:numFmt w:val="decimal"/>
      <w:lvlText w:val="%1.%2.%3"/>
      <w:lvlJc w:val="left"/>
      <w:pPr>
        <w:ind w:left="1842" w:hanging="720"/>
      </w:pPr>
      <w:rPr>
        <w:rFonts w:hint="default"/>
      </w:rPr>
    </w:lvl>
    <w:lvl w:ilvl="3">
      <w:start w:val="1"/>
      <w:numFmt w:val="decimal"/>
      <w:lvlText w:val="%1.%2.%3.%4"/>
      <w:lvlJc w:val="left"/>
      <w:pPr>
        <w:ind w:left="2763" w:hanging="1080"/>
      </w:pPr>
      <w:rPr>
        <w:rFonts w:hint="default"/>
      </w:rPr>
    </w:lvl>
    <w:lvl w:ilvl="4">
      <w:start w:val="1"/>
      <w:numFmt w:val="decimal"/>
      <w:lvlText w:val="%1.%2.%3.%4.%5"/>
      <w:lvlJc w:val="left"/>
      <w:pPr>
        <w:ind w:left="3324" w:hanging="1080"/>
      </w:pPr>
      <w:rPr>
        <w:rFonts w:hint="default"/>
      </w:rPr>
    </w:lvl>
    <w:lvl w:ilvl="5">
      <w:start w:val="1"/>
      <w:numFmt w:val="decimal"/>
      <w:lvlText w:val="%1.%2.%3.%4.%5.%6"/>
      <w:lvlJc w:val="left"/>
      <w:pPr>
        <w:ind w:left="4245" w:hanging="1440"/>
      </w:pPr>
      <w:rPr>
        <w:rFonts w:hint="default"/>
      </w:rPr>
    </w:lvl>
    <w:lvl w:ilvl="6">
      <w:start w:val="1"/>
      <w:numFmt w:val="decimal"/>
      <w:lvlText w:val="%1.%2.%3.%4.%5.%6.%7"/>
      <w:lvlJc w:val="left"/>
      <w:pPr>
        <w:ind w:left="4806" w:hanging="1440"/>
      </w:pPr>
      <w:rPr>
        <w:rFonts w:hint="default"/>
      </w:rPr>
    </w:lvl>
    <w:lvl w:ilvl="7">
      <w:start w:val="1"/>
      <w:numFmt w:val="decimal"/>
      <w:lvlText w:val="%1.%2.%3.%4.%5.%6.%7.%8"/>
      <w:lvlJc w:val="left"/>
      <w:pPr>
        <w:ind w:left="5727" w:hanging="1800"/>
      </w:pPr>
      <w:rPr>
        <w:rFonts w:hint="default"/>
      </w:rPr>
    </w:lvl>
    <w:lvl w:ilvl="8">
      <w:start w:val="1"/>
      <w:numFmt w:val="decimal"/>
      <w:lvlText w:val="%1.%2.%3.%4.%5.%6.%7.%8.%9"/>
      <w:lvlJc w:val="left"/>
      <w:pPr>
        <w:ind w:left="6288" w:hanging="1800"/>
      </w:pPr>
      <w:rPr>
        <w:rFonts w:hint="default"/>
      </w:rPr>
    </w:lvl>
  </w:abstractNum>
  <w:abstractNum w:abstractNumId="3">
    <w:nsid w:val="48193B12"/>
    <w:multiLevelType w:val="hybridMultilevel"/>
    <w:tmpl w:val="5E9630C2"/>
    <w:lvl w:ilvl="0" w:tplc="005AB594">
      <w:start w:val="1"/>
      <w:numFmt w:val="japaneseCounting"/>
      <w:lvlText w:val="第%1章"/>
      <w:lvlJc w:val="left"/>
      <w:pPr>
        <w:tabs>
          <w:tab w:val="num" w:pos="1282"/>
        </w:tabs>
        <w:ind w:left="1282" w:hanging="720"/>
      </w:pPr>
      <w:rPr>
        <w:rFonts w:ascii="Times New Roman" w:eastAsia="Times New Roman" w:hAnsi="Times New Roman" w:cs="Times New Roman"/>
        <w:b/>
        <w:sz w:val="28"/>
        <w:szCs w:val="28"/>
      </w:rPr>
    </w:lvl>
    <w:lvl w:ilvl="1" w:tplc="04090019">
      <w:start w:val="1"/>
      <w:numFmt w:val="lowerLetter"/>
      <w:lvlText w:val="%2)"/>
      <w:lvlJc w:val="left"/>
      <w:pPr>
        <w:tabs>
          <w:tab w:val="num" w:pos="1402"/>
        </w:tabs>
        <w:ind w:left="1402" w:hanging="420"/>
      </w:pPr>
    </w:lvl>
    <w:lvl w:ilvl="2" w:tplc="0409001B">
      <w:start w:val="1"/>
      <w:numFmt w:val="lowerRoman"/>
      <w:lvlText w:val="%3."/>
      <w:lvlJc w:val="right"/>
      <w:pPr>
        <w:tabs>
          <w:tab w:val="num" w:pos="1822"/>
        </w:tabs>
        <w:ind w:left="1822" w:hanging="420"/>
      </w:pPr>
    </w:lvl>
    <w:lvl w:ilvl="3" w:tplc="0409000F">
      <w:start w:val="1"/>
      <w:numFmt w:val="decimal"/>
      <w:lvlText w:val="%4."/>
      <w:lvlJc w:val="left"/>
      <w:pPr>
        <w:tabs>
          <w:tab w:val="num" w:pos="2242"/>
        </w:tabs>
        <w:ind w:left="2242" w:hanging="420"/>
      </w:pPr>
    </w:lvl>
    <w:lvl w:ilvl="4" w:tplc="04090019">
      <w:start w:val="1"/>
      <w:numFmt w:val="lowerLetter"/>
      <w:lvlText w:val="%5)"/>
      <w:lvlJc w:val="left"/>
      <w:pPr>
        <w:tabs>
          <w:tab w:val="num" w:pos="2662"/>
        </w:tabs>
        <w:ind w:left="2662" w:hanging="420"/>
      </w:pPr>
    </w:lvl>
    <w:lvl w:ilvl="5" w:tplc="0409001B">
      <w:start w:val="1"/>
      <w:numFmt w:val="lowerRoman"/>
      <w:lvlText w:val="%6."/>
      <w:lvlJc w:val="right"/>
      <w:pPr>
        <w:tabs>
          <w:tab w:val="num" w:pos="3082"/>
        </w:tabs>
        <w:ind w:left="3082" w:hanging="420"/>
      </w:pPr>
    </w:lvl>
    <w:lvl w:ilvl="6" w:tplc="0409000F">
      <w:start w:val="1"/>
      <w:numFmt w:val="decimal"/>
      <w:lvlText w:val="%7."/>
      <w:lvlJc w:val="left"/>
      <w:pPr>
        <w:tabs>
          <w:tab w:val="num" w:pos="3502"/>
        </w:tabs>
        <w:ind w:left="3502" w:hanging="420"/>
      </w:pPr>
    </w:lvl>
    <w:lvl w:ilvl="7" w:tplc="04090019">
      <w:start w:val="1"/>
      <w:numFmt w:val="lowerLetter"/>
      <w:lvlText w:val="%8)"/>
      <w:lvlJc w:val="left"/>
      <w:pPr>
        <w:tabs>
          <w:tab w:val="num" w:pos="3922"/>
        </w:tabs>
        <w:ind w:left="3922" w:hanging="420"/>
      </w:pPr>
    </w:lvl>
    <w:lvl w:ilvl="8" w:tplc="0409001B">
      <w:start w:val="1"/>
      <w:numFmt w:val="lowerRoman"/>
      <w:lvlText w:val="%9."/>
      <w:lvlJc w:val="right"/>
      <w:pPr>
        <w:tabs>
          <w:tab w:val="num" w:pos="4342"/>
        </w:tabs>
        <w:ind w:left="4342" w:hanging="420"/>
      </w:pPr>
    </w:lvl>
  </w:abstractNum>
  <w:abstractNum w:abstractNumId="4">
    <w:nsid w:val="55D812C2"/>
    <w:multiLevelType w:val="multilevel"/>
    <w:tmpl w:val="245897D0"/>
    <w:lvl w:ilvl="0">
      <w:start w:val="3"/>
      <w:numFmt w:val="decimal"/>
      <w:lvlText w:val="%1"/>
      <w:lvlJc w:val="left"/>
      <w:pPr>
        <w:ind w:left="773" w:hanging="360"/>
      </w:pPr>
      <w:rPr>
        <w:rFonts w:hint="default"/>
      </w:rPr>
    </w:lvl>
    <w:lvl w:ilvl="1">
      <w:start w:val="1"/>
      <w:numFmt w:val="decimal"/>
      <w:isLgl/>
      <w:lvlText w:val="%1.%2"/>
      <w:lvlJc w:val="left"/>
      <w:pPr>
        <w:ind w:left="825" w:hanging="405"/>
      </w:pPr>
      <w:rPr>
        <w:rFonts w:hint="default"/>
      </w:rPr>
    </w:lvl>
    <w:lvl w:ilvl="2">
      <w:start w:val="1"/>
      <w:numFmt w:val="decimal"/>
      <w:isLgl/>
      <w:lvlText w:val="%1.%2.%3"/>
      <w:lvlJc w:val="left"/>
      <w:pPr>
        <w:ind w:left="1147" w:hanging="720"/>
      </w:pPr>
      <w:rPr>
        <w:rFonts w:hint="default"/>
      </w:rPr>
    </w:lvl>
    <w:lvl w:ilvl="3">
      <w:start w:val="1"/>
      <w:numFmt w:val="decimal"/>
      <w:isLgl/>
      <w:lvlText w:val="%1.%2.%3.%4"/>
      <w:lvlJc w:val="left"/>
      <w:pPr>
        <w:ind w:left="1514" w:hanging="1080"/>
      </w:pPr>
      <w:rPr>
        <w:rFonts w:hint="default"/>
      </w:rPr>
    </w:lvl>
    <w:lvl w:ilvl="4">
      <w:start w:val="1"/>
      <w:numFmt w:val="decimal"/>
      <w:isLgl/>
      <w:lvlText w:val="%1.%2.%3.%4.%5"/>
      <w:lvlJc w:val="left"/>
      <w:pPr>
        <w:ind w:left="1521" w:hanging="1080"/>
      </w:pPr>
      <w:rPr>
        <w:rFonts w:hint="default"/>
      </w:rPr>
    </w:lvl>
    <w:lvl w:ilvl="5">
      <w:start w:val="1"/>
      <w:numFmt w:val="decimal"/>
      <w:isLgl/>
      <w:lvlText w:val="%1.%2.%3.%4.%5.%6"/>
      <w:lvlJc w:val="left"/>
      <w:pPr>
        <w:ind w:left="1888" w:hanging="1440"/>
      </w:pPr>
      <w:rPr>
        <w:rFonts w:hint="default"/>
      </w:rPr>
    </w:lvl>
    <w:lvl w:ilvl="6">
      <w:start w:val="1"/>
      <w:numFmt w:val="decimal"/>
      <w:isLgl/>
      <w:lvlText w:val="%1.%2.%3.%4.%5.%6.%7"/>
      <w:lvlJc w:val="left"/>
      <w:pPr>
        <w:ind w:left="1895" w:hanging="1440"/>
      </w:pPr>
      <w:rPr>
        <w:rFonts w:hint="default"/>
      </w:rPr>
    </w:lvl>
    <w:lvl w:ilvl="7">
      <w:start w:val="1"/>
      <w:numFmt w:val="decimal"/>
      <w:isLgl/>
      <w:lvlText w:val="%1.%2.%3.%4.%5.%6.%7.%8"/>
      <w:lvlJc w:val="left"/>
      <w:pPr>
        <w:ind w:left="2262" w:hanging="1800"/>
      </w:pPr>
      <w:rPr>
        <w:rFonts w:hint="default"/>
      </w:rPr>
    </w:lvl>
    <w:lvl w:ilvl="8">
      <w:start w:val="1"/>
      <w:numFmt w:val="decimal"/>
      <w:isLgl/>
      <w:lvlText w:val="%1.%2.%3.%4.%5.%6.%7.%8.%9"/>
      <w:lvlJc w:val="left"/>
      <w:pPr>
        <w:ind w:left="2269"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91F2C"/>
    <w:rsid w:val="00025805"/>
    <w:rsid w:val="00066037"/>
    <w:rsid w:val="00085DC0"/>
    <w:rsid w:val="001060BE"/>
    <w:rsid w:val="00106ED0"/>
    <w:rsid w:val="001B24A5"/>
    <w:rsid w:val="001D6C31"/>
    <w:rsid w:val="001F1444"/>
    <w:rsid w:val="00204263"/>
    <w:rsid w:val="00250119"/>
    <w:rsid w:val="00264D9D"/>
    <w:rsid w:val="00291F2C"/>
    <w:rsid w:val="002A3B25"/>
    <w:rsid w:val="002E22AF"/>
    <w:rsid w:val="0032686C"/>
    <w:rsid w:val="003620EF"/>
    <w:rsid w:val="00382240"/>
    <w:rsid w:val="003D1B24"/>
    <w:rsid w:val="00400956"/>
    <w:rsid w:val="00430D24"/>
    <w:rsid w:val="00443411"/>
    <w:rsid w:val="00443878"/>
    <w:rsid w:val="004851AF"/>
    <w:rsid w:val="004B3BB1"/>
    <w:rsid w:val="004C673C"/>
    <w:rsid w:val="004E4282"/>
    <w:rsid w:val="004E459D"/>
    <w:rsid w:val="004F41D5"/>
    <w:rsid w:val="00545A33"/>
    <w:rsid w:val="00560A66"/>
    <w:rsid w:val="00572D7D"/>
    <w:rsid w:val="00581DA8"/>
    <w:rsid w:val="005E27A3"/>
    <w:rsid w:val="006A1F16"/>
    <w:rsid w:val="006A4659"/>
    <w:rsid w:val="006D7C33"/>
    <w:rsid w:val="00750B52"/>
    <w:rsid w:val="00765091"/>
    <w:rsid w:val="007765D9"/>
    <w:rsid w:val="007A7D9F"/>
    <w:rsid w:val="007B4275"/>
    <w:rsid w:val="007D76BE"/>
    <w:rsid w:val="007E6918"/>
    <w:rsid w:val="008D76C8"/>
    <w:rsid w:val="008E6464"/>
    <w:rsid w:val="009274F8"/>
    <w:rsid w:val="00944C03"/>
    <w:rsid w:val="009658F5"/>
    <w:rsid w:val="009663FA"/>
    <w:rsid w:val="009E30F4"/>
    <w:rsid w:val="00A50874"/>
    <w:rsid w:val="00A52DDA"/>
    <w:rsid w:val="00A66BFF"/>
    <w:rsid w:val="00AC114D"/>
    <w:rsid w:val="00B341BC"/>
    <w:rsid w:val="00B34D56"/>
    <w:rsid w:val="00B810A9"/>
    <w:rsid w:val="00B8297B"/>
    <w:rsid w:val="00BC4860"/>
    <w:rsid w:val="00BD3608"/>
    <w:rsid w:val="00BF2390"/>
    <w:rsid w:val="00C12C6B"/>
    <w:rsid w:val="00C54C0B"/>
    <w:rsid w:val="00C94957"/>
    <w:rsid w:val="00CD707E"/>
    <w:rsid w:val="00CF5968"/>
    <w:rsid w:val="00D119C2"/>
    <w:rsid w:val="00D25D49"/>
    <w:rsid w:val="00DA2A58"/>
    <w:rsid w:val="00DB5C66"/>
    <w:rsid w:val="00DB7D72"/>
    <w:rsid w:val="00DE0087"/>
    <w:rsid w:val="00E220D8"/>
    <w:rsid w:val="00E30198"/>
    <w:rsid w:val="00E40F5C"/>
    <w:rsid w:val="00EE02E5"/>
    <w:rsid w:val="00F02174"/>
    <w:rsid w:val="00F1079D"/>
    <w:rsid w:val="00FA31B8"/>
    <w:rsid w:val="00FB51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D7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7D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7D72"/>
    <w:rPr>
      <w:sz w:val="18"/>
      <w:szCs w:val="18"/>
    </w:rPr>
  </w:style>
  <w:style w:type="paragraph" w:styleId="a4">
    <w:name w:val="footer"/>
    <w:basedOn w:val="a"/>
    <w:link w:val="Char0"/>
    <w:uiPriority w:val="99"/>
    <w:unhideWhenUsed/>
    <w:rsid w:val="00DB7D72"/>
    <w:pPr>
      <w:tabs>
        <w:tab w:val="center" w:pos="4153"/>
        <w:tab w:val="right" w:pos="8306"/>
      </w:tabs>
      <w:snapToGrid w:val="0"/>
      <w:jc w:val="left"/>
    </w:pPr>
    <w:rPr>
      <w:sz w:val="18"/>
      <w:szCs w:val="18"/>
    </w:rPr>
  </w:style>
  <w:style w:type="character" w:customStyle="1" w:styleId="Char0">
    <w:name w:val="页脚 Char"/>
    <w:basedOn w:val="a0"/>
    <w:link w:val="a4"/>
    <w:uiPriority w:val="99"/>
    <w:rsid w:val="00DB7D72"/>
    <w:rPr>
      <w:sz w:val="18"/>
      <w:szCs w:val="18"/>
    </w:rPr>
  </w:style>
  <w:style w:type="character" w:styleId="a5">
    <w:name w:val="annotation reference"/>
    <w:basedOn w:val="a0"/>
    <w:uiPriority w:val="99"/>
    <w:semiHidden/>
    <w:unhideWhenUsed/>
    <w:rsid w:val="008E6464"/>
    <w:rPr>
      <w:sz w:val="21"/>
      <w:szCs w:val="21"/>
    </w:rPr>
  </w:style>
  <w:style w:type="paragraph" w:styleId="a6">
    <w:name w:val="annotation text"/>
    <w:basedOn w:val="a"/>
    <w:link w:val="Char1"/>
    <w:uiPriority w:val="99"/>
    <w:semiHidden/>
    <w:unhideWhenUsed/>
    <w:rsid w:val="008E6464"/>
    <w:pPr>
      <w:jc w:val="left"/>
    </w:pPr>
  </w:style>
  <w:style w:type="character" w:customStyle="1" w:styleId="Char1">
    <w:name w:val="批注文字 Char"/>
    <w:basedOn w:val="a0"/>
    <w:link w:val="a6"/>
    <w:uiPriority w:val="99"/>
    <w:semiHidden/>
    <w:rsid w:val="008E6464"/>
    <w:rPr>
      <w:rFonts w:ascii="Times New Roman" w:eastAsia="宋体" w:hAnsi="Times New Roman" w:cs="Times New Roman"/>
      <w:szCs w:val="24"/>
    </w:rPr>
  </w:style>
  <w:style w:type="paragraph" w:styleId="a7">
    <w:name w:val="annotation subject"/>
    <w:basedOn w:val="a6"/>
    <w:next w:val="a6"/>
    <w:link w:val="Char2"/>
    <w:uiPriority w:val="99"/>
    <w:semiHidden/>
    <w:unhideWhenUsed/>
    <w:rsid w:val="008E6464"/>
    <w:rPr>
      <w:b/>
      <w:bCs/>
    </w:rPr>
  </w:style>
  <w:style w:type="character" w:customStyle="1" w:styleId="Char2">
    <w:name w:val="批注主题 Char"/>
    <w:basedOn w:val="Char1"/>
    <w:link w:val="a7"/>
    <w:uiPriority w:val="99"/>
    <w:semiHidden/>
    <w:rsid w:val="008E6464"/>
    <w:rPr>
      <w:rFonts w:ascii="Times New Roman" w:eastAsia="宋体" w:hAnsi="Times New Roman" w:cs="Times New Roman"/>
      <w:b/>
      <w:bCs/>
      <w:szCs w:val="24"/>
    </w:rPr>
  </w:style>
  <w:style w:type="paragraph" w:styleId="a8">
    <w:name w:val="Balloon Text"/>
    <w:basedOn w:val="a"/>
    <w:link w:val="Char3"/>
    <w:uiPriority w:val="99"/>
    <w:semiHidden/>
    <w:unhideWhenUsed/>
    <w:rsid w:val="008E6464"/>
    <w:rPr>
      <w:sz w:val="18"/>
      <w:szCs w:val="18"/>
    </w:rPr>
  </w:style>
  <w:style w:type="character" w:customStyle="1" w:styleId="Char3">
    <w:name w:val="批注框文本 Char"/>
    <w:basedOn w:val="a0"/>
    <w:link w:val="a8"/>
    <w:uiPriority w:val="99"/>
    <w:semiHidden/>
    <w:rsid w:val="008E6464"/>
    <w:rPr>
      <w:rFonts w:ascii="Times New Roman" w:eastAsia="宋体" w:hAnsi="Times New Roman" w:cs="Times New Roman"/>
      <w:sz w:val="18"/>
      <w:szCs w:val="18"/>
    </w:rPr>
  </w:style>
  <w:style w:type="paragraph" w:styleId="a9">
    <w:name w:val="List Paragraph"/>
    <w:basedOn w:val="a"/>
    <w:qFormat/>
    <w:rsid w:val="00BC4860"/>
    <w:pPr>
      <w:ind w:firstLineChars="200" w:firstLine="420"/>
    </w:pPr>
  </w:style>
  <w:style w:type="character" w:styleId="aa">
    <w:name w:val="Hyperlink"/>
    <w:basedOn w:val="a0"/>
    <w:uiPriority w:val="99"/>
    <w:unhideWhenUsed/>
    <w:rsid w:val="00B810A9"/>
    <w:rPr>
      <w:color w:val="0000FF" w:themeColor="hyperlink"/>
      <w:u w:val="single"/>
    </w:rPr>
  </w:style>
  <w:style w:type="paragraph" w:styleId="ab">
    <w:name w:val="footnote text"/>
    <w:basedOn w:val="a"/>
    <w:link w:val="Char4"/>
    <w:uiPriority w:val="99"/>
    <w:semiHidden/>
    <w:unhideWhenUsed/>
    <w:rsid w:val="00B34D56"/>
    <w:pPr>
      <w:snapToGrid w:val="0"/>
      <w:jc w:val="left"/>
    </w:pPr>
    <w:rPr>
      <w:sz w:val="18"/>
      <w:szCs w:val="18"/>
    </w:rPr>
  </w:style>
  <w:style w:type="character" w:customStyle="1" w:styleId="Char4">
    <w:name w:val="脚注文本 Char"/>
    <w:basedOn w:val="a0"/>
    <w:link w:val="ab"/>
    <w:uiPriority w:val="99"/>
    <w:semiHidden/>
    <w:rsid w:val="00B34D56"/>
    <w:rPr>
      <w:rFonts w:ascii="Times New Roman" w:eastAsia="宋体" w:hAnsi="Times New Roman" w:cs="Times New Roman"/>
      <w:sz w:val="18"/>
      <w:szCs w:val="18"/>
    </w:rPr>
  </w:style>
  <w:style w:type="character" w:styleId="ac">
    <w:name w:val="footnote reference"/>
    <w:uiPriority w:val="99"/>
    <w:semiHidden/>
    <w:unhideWhenUsed/>
    <w:rsid w:val="00B34D56"/>
    <w:rPr>
      <w:vertAlign w:val="superscript"/>
    </w:rPr>
  </w:style>
  <w:style w:type="character" w:customStyle="1" w:styleId="apple-style-span">
    <w:name w:val="apple-style-span"/>
    <w:basedOn w:val="a0"/>
    <w:rsid w:val="00EE02E5"/>
  </w:style>
  <w:style w:type="paragraph" w:styleId="ad">
    <w:name w:val="endnote text"/>
    <w:basedOn w:val="a"/>
    <w:link w:val="Char5"/>
    <w:uiPriority w:val="99"/>
    <w:semiHidden/>
    <w:unhideWhenUsed/>
    <w:rsid w:val="00FA31B8"/>
    <w:pPr>
      <w:snapToGrid w:val="0"/>
      <w:jc w:val="left"/>
    </w:pPr>
  </w:style>
  <w:style w:type="character" w:customStyle="1" w:styleId="Char5">
    <w:name w:val="尾注文本 Char"/>
    <w:basedOn w:val="a0"/>
    <w:link w:val="ad"/>
    <w:uiPriority w:val="99"/>
    <w:semiHidden/>
    <w:rsid w:val="00FA31B8"/>
    <w:rPr>
      <w:rFonts w:ascii="Times New Roman" w:eastAsia="宋体" w:hAnsi="Times New Roman" w:cs="Times New Roman"/>
      <w:szCs w:val="24"/>
    </w:rPr>
  </w:style>
  <w:style w:type="character" w:styleId="ae">
    <w:name w:val="endnote reference"/>
    <w:basedOn w:val="a0"/>
    <w:uiPriority w:val="99"/>
    <w:semiHidden/>
    <w:unhideWhenUsed/>
    <w:rsid w:val="00FA31B8"/>
    <w:rPr>
      <w:vertAlign w:val="superscript"/>
    </w:rPr>
  </w:style>
  <w:style w:type="paragraph" w:styleId="af">
    <w:name w:val="Date"/>
    <w:basedOn w:val="a"/>
    <w:next w:val="a"/>
    <w:link w:val="Char6"/>
    <w:uiPriority w:val="99"/>
    <w:semiHidden/>
    <w:unhideWhenUsed/>
    <w:rsid w:val="009658F5"/>
    <w:pPr>
      <w:ind w:leftChars="2500" w:left="100"/>
    </w:pPr>
  </w:style>
  <w:style w:type="character" w:customStyle="1" w:styleId="Char6">
    <w:name w:val="日期 Char"/>
    <w:basedOn w:val="a0"/>
    <w:link w:val="af"/>
    <w:uiPriority w:val="99"/>
    <w:semiHidden/>
    <w:rsid w:val="009658F5"/>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D7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7D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7D72"/>
    <w:rPr>
      <w:sz w:val="18"/>
      <w:szCs w:val="18"/>
    </w:rPr>
  </w:style>
  <w:style w:type="paragraph" w:styleId="a4">
    <w:name w:val="footer"/>
    <w:basedOn w:val="a"/>
    <w:link w:val="Char0"/>
    <w:uiPriority w:val="99"/>
    <w:unhideWhenUsed/>
    <w:rsid w:val="00DB7D72"/>
    <w:pPr>
      <w:tabs>
        <w:tab w:val="center" w:pos="4153"/>
        <w:tab w:val="right" w:pos="8306"/>
      </w:tabs>
      <w:snapToGrid w:val="0"/>
      <w:jc w:val="left"/>
    </w:pPr>
    <w:rPr>
      <w:sz w:val="18"/>
      <w:szCs w:val="18"/>
    </w:rPr>
  </w:style>
  <w:style w:type="character" w:customStyle="1" w:styleId="Char0">
    <w:name w:val="页脚 Char"/>
    <w:basedOn w:val="a0"/>
    <w:link w:val="a4"/>
    <w:uiPriority w:val="99"/>
    <w:rsid w:val="00DB7D72"/>
    <w:rPr>
      <w:sz w:val="18"/>
      <w:szCs w:val="18"/>
    </w:rPr>
  </w:style>
  <w:style w:type="character" w:styleId="a5">
    <w:name w:val="annotation reference"/>
    <w:basedOn w:val="a0"/>
    <w:uiPriority w:val="99"/>
    <w:semiHidden/>
    <w:unhideWhenUsed/>
    <w:rsid w:val="008E6464"/>
    <w:rPr>
      <w:sz w:val="21"/>
      <w:szCs w:val="21"/>
    </w:rPr>
  </w:style>
  <w:style w:type="paragraph" w:styleId="a6">
    <w:name w:val="annotation text"/>
    <w:basedOn w:val="a"/>
    <w:link w:val="Char1"/>
    <w:uiPriority w:val="99"/>
    <w:semiHidden/>
    <w:unhideWhenUsed/>
    <w:rsid w:val="008E6464"/>
    <w:pPr>
      <w:jc w:val="left"/>
    </w:pPr>
  </w:style>
  <w:style w:type="character" w:customStyle="1" w:styleId="Char1">
    <w:name w:val="批注文字 Char"/>
    <w:basedOn w:val="a0"/>
    <w:link w:val="a6"/>
    <w:uiPriority w:val="99"/>
    <w:semiHidden/>
    <w:rsid w:val="008E6464"/>
    <w:rPr>
      <w:rFonts w:ascii="Times New Roman" w:eastAsia="宋体" w:hAnsi="Times New Roman" w:cs="Times New Roman"/>
      <w:szCs w:val="24"/>
    </w:rPr>
  </w:style>
  <w:style w:type="paragraph" w:styleId="a7">
    <w:name w:val="annotation subject"/>
    <w:basedOn w:val="a6"/>
    <w:next w:val="a6"/>
    <w:link w:val="Char2"/>
    <w:uiPriority w:val="99"/>
    <w:semiHidden/>
    <w:unhideWhenUsed/>
    <w:rsid w:val="008E6464"/>
    <w:rPr>
      <w:b/>
      <w:bCs/>
    </w:rPr>
  </w:style>
  <w:style w:type="character" w:customStyle="1" w:styleId="Char2">
    <w:name w:val="批注主题 Char"/>
    <w:basedOn w:val="Char1"/>
    <w:link w:val="a7"/>
    <w:uiPriority w:val="99"/>
    <w:semiHidden/>
    <w:rsid w:val="008E6464"/>
    <w:rPr>
      <w:rFonts w:ascii="Times New Roman" w:eastAsia="宋体" w:hAnsi="Times New Roman" w:cs="Times New Roman"/>
      <w:b/>
      <w:bCs/>
      <w:szCs w:val="24"/>
    </w:rPr>
  </w:style>
  <w:style w:type="paragraph" w:styleId="a8">
    <w:name w:val="Balloon Text"/>
    <w:basedOn w:val="a"/>
    <w:link w:val="Char3"/>
    <w:uiPriority w:val="99"/>
    <w:semiHidden/>
    <w:unhideWhenUsed/>
    <w:rsid w:val="008E6464"/>
    <w:rPr>
      <w:sz w:val="18"/>
      <w:szCs w:val="18"/>
    </w:rPr>
  </w:style>
  <w:style w:type="character" w:customStyle="1" w:styleId="Char3">
    <w:name w:val="批注框文本 Char"/>
    <w:basedOn w:val="a0"/>
    <w:link w:val="a8"/>
    <w:uiPriority w:val="99"/>
    <w:semiHidden/>
    <w:rsid w:val="008E6464"/>
    <w:rPr>
      <w:rFonts w:ascii="Times New Roman" w:eastAsia="宋体" w:hAnsi="Times New Roman" w:cs="Times New Roman"/>
      <w:sz w:val="18"/>
      <w:szCs w:val="18"/>
    </w:rPr>
  </w:style>
  <w:style w:type="paragraph" w:styleId="a9">
    <w:name w:val="List Paragraph"/>
    <w:basedOn w:val="a"/>
    <w:qFormat/>
    <w:rsid w:val="00BC4860"/>
    <w:pPr>
      <w:ind w:firstLineChars="200" w:firstLine="420"/>
    </w:pPr>
  </w:style>
  <w:style w:type="character" w:styleId="aa">
    <w:name w:val="Hyperlink"/>
    <w:basedOn w:val="a0"/>
    <w:uiPriority w:val="99"/>
    <w:unhideWhenUsed/>
    <w:rsid w:val="00B810A9"/>
    <w:rPr>
      <w:color w:val="0000FF" w:themeColor="hyperlink"/>
      <w:u w:val="single"/>
    </w:rPr>
  </w:style>
  <w:style w:type="paragraph" w:styleId="ab">
    <w:name w:val="footnote text"/>
    <w:basedOn w:val="a"/>
    <w:link w:val="Char4"/>
    <w:uiPriority w:val="99"/>
    <w:semiHidden/>
    <w:unhideWhenUsed/>
    <w:rsid w:val="00B34D56"/>
    <w:pPr>
      <w:snapToGrid w:val="0"/>
      <w:jc w:val="left"/>
    </w:pPr>
    <w:rPr>
      <w:sz w:val="18"/>
      <w:szCs w:val="18"/>
    </w:rPr>
  </w:style>
  <w:style w:type="character" w:customStyle="1" w:styleId="Char4">
    <w:name w:val="脚注文本 Char"/>
    <w:basedOn w:val="a0"/>
    <w:link w:val="ab"/>
    <w:uiPriority w:val="99"/>
    <w:semiHidden/>
    <w:rsid w:val="00B34D56"/>
    <w:rPr>
      <w:rFonts w:ascii="Times New Roman" w:eastAsia="宋体" w:hAnsi="Times New Roman" w:cs="Times New Roman"/>
      <w:sz w:val="18"/>
      <w:szCs w:val="18"/>
    </w:rPr>
  </w:style>
  <w:style w:type="character" w:styleId="ac">
    <w:name w:val="footnote reference"/>
    <w:uiPriority w:val="99"/>
    <w:semiHidden/>
    <w:unhideWhenUsed/>
    <w:rsid w:val="00B34D56"/>
    <w:rPr>
      <w:vertAlign w:val="superscript"/>
    </w:rPr>
  </w:style>
  <w:style w:type="character" w:customStyle="1" w:styleId="apple-style-span">
    <w:name w:val="apple-style-span"/>
    <w:basedOn w:val="a0"/>
    <w:rsid w:val="00EE02E5"/>
  </w:style>
  <w:style w:type="paragraph" w:styleId="ad">
    <w:name w:val="endnote text"/>
    <w:basedOn w:val="a"/>
    <w:link w:val="Char5"/>
    <w:uiPriority w:val="99"/>
    <w:semiHidden/>
    <w:unhideWhenUsed/>
    <w:rsid w:val="00FA31B8"/>
    <w:pPr>
      <w:snapToGrid w:val="0"/>
      <w:jc w:val="left"/>
    </w:pPr>
  </w:style>
  <w:style w:type="character" w:customStyle="1" w:styleId="Char5">
    <w:name w:val="尾注文本 Char"/>
    <w:basedOn w:val="a0"/>
    <w:link w:val="ad"/>
    <w:uiPriority w:val="99"/>
    <w:semiHidden/>
    <w:rsid w:val="00FA31B8"/>
    <w:rPr>
      <w:rFonts w:ascii="Times New Roman" w:eastAsia="宋体" w:hAnsi="Times New Roman" w:cs="Times New Roman"/>
      <w:szCs w:val="24"/>
    </w:rPr>
  </w:style>
  <w:style w:type="character" w:styleId="ae">
    <w:name w:val="endnote reference"/>
    <w:basedOn w:val="a0"/>
    <w:uiPriority w:val="99"/>
    <w:semiHidden/>
    <w:unhideWhenUsed/>
    <w:rsid w:val="00FA31B8"/>
    <w:rPr>
      <w:vertAlign w:val="superscript"/>
    </w:rPr>
  </w:style>
  <w:style w:type="paragraph" w:styleId="af">
    <w:name w:val="Date"/>
    <w:basedOn w:val="a"/>
    <w:next w:val="a"/>
    <w:link w:val="Char6"/>
    <w:uiPriority w:val="99"/>
    <w:semiHidden/>
    <w:unhideWhenUsed/>
    <w:rsid w:val="009658F5"/>
    <w:pPr>
      <w:ind w:leftChars="2500" w:left="100"/>
    </w:pPr>
  </w:style>
  <w:style w:type="character" w:customStyle="1" w:styleId="Char6">
    <w:name w:val="日期 Char"/>
    <w:basedOn w:val="a0"/>
    <w:link w:val="af"/>
    <w:uiPriority w:val="99"/>
    <w:semiHidden/>
    <w:rsid w:val="009658F5"/>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69965">
      <w:bodyDiv w:val="1"/>
      <w:marLeft w:val="0"/>
      <w:marRight w:val="0"/>
      <w:marTop w:val="0"/>
      <w:marBottom w:val="0"/>
      <w:divBdr>
        <w:top w:val="none" w:sz="0" w:space="0" w:color="auto"/>
        <w:left w:val="none" w:sz="0" w:space="0" w:color="auto"/>
        <w:bottom w:val="none" w:sz="0" w:space="0" w:color="auto"/>
        <w:right w:val="none" w:sz="0" w:space="0" w:color="auto"/>
      </w:divBdr>
    </w:div>
    <w:div w:id="1840195749">
      <w:bodyDiv w:val="1"/>
      <w:marLeft w:val="0"/>
      <w:marRight w:val="0"/>
      <w:marTop w:val="0"/>
      <w:marBottom w:val="0"/>
      <w:divBdr>
        <w:top w:val="none" w:sz="0" w:space="0" w:color="auto"/>
        <w:left w:val="none" w:sz="0" w:space="0" w:color="auto"/>
        <w:bottom w:val="none" w:sz="0" w:space="0" w:color="auto"/>
        <w:right w:val="none" w:sz="0" w:space="0" w:color="auto"/>
      </w:divBdr>
      <w:divsChild>
        <w:div w:id="630675625">
          <w:marLeft w:val="0"/>
          <w:marRight w:val="0"/>
          <w:marTop w:val="0"/>
          <w:marBottom w:val="0"/>
          <w:divBdr>
            <w:top w:val="none" w:sz="0" w:space="0" w:color="auto"/>
            <w:left w:val="none" w:sz="0" w:space="0" w:color="auto"/>
            <w:bottom w:val="none" w:sz="0" w:space="0" w:color="auto"/>
            <w:right w:val="none" w:sz="0" w:space="0" w:color="auto"/>
          </w:divBdr>
        </w:div>
      </w:divsChild>
    </w:div>
    <w:div w:id="1853372559">
      <w:bodyDiv w:val="1"/>
      <w:marLeft w:val="0"/>
      <w:marRight w:val="0"/>
      <w:marTop w:val="0"/>
      <w:marBottom w:val="0"/>
      <w:divBdr>
        <w:top w:val="none" w:sz="0" w:space="0" w:color="auto"/>
        <w:left w:val="none" w:sz="0" w:space="0" w:color="auto"/>
        <w:bottom w:val="none" w:sz="0" w:space="0" w:color="auto"/>
        <w:right w:val="none" w:sz="0" w:space="0" w:color="auto"/>
      </w:divBdr>
      <w:divsChild>
        <w:div w:id="409742719">
          <w:marLeft w:val="0"/>
          <w:marRight w:val="0"/>
          <w:marTop w:val="0"/>
          <w:marBottom w:val="0"/>
          <w:divBdr>
            <w:top w:val="none" w:sz="0" w:space="0" w:color="auto"/>
            <w:left w:val="none" w:sz="0" w:space="0" w:color="auto"/>
            <w:bottom w:val="none" w:sz="0" w:space="0" w:color="auto"/>
            <w:right w:val="none" w:sz="0" w:space="0" w:color="auto"/>
          </w:divBdr>
        </w:div>
      </w:divsChild>
    </w:div>
    <w:div w:id="206401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202.195.243.16/one/"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5B293-F19E-405C-87F6-8F866C2E7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2964</Words>
  <Characters>16896</Characters>
  <Application>Microsoft Office Word</Application>
  <DocSecurity>0</DocSecurity>
  <Lines>140</Lines>
  <Paragraphs>39</Paragraphs>
  <ScaleCrop>false</ScaleCrop>
  <Company/>
  <LinksUpToDate>false</LinksUpToDate>
  <CharactersWithSpaces>19821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chenlin</dc:creator>
  <cp:lastModifiedBy>chenlin</cp:lastModifiedBy>
  <cp:revision>11</cp:revision>
  <cp:lastPrinted>2012-05-14T00:58:00Z</cp:lastPrinted>
  <dcterms:created xsi:type="dcterms:W3CDTF">2012-05-10T09:49:00Z</dcterms:created>
  <dcterms:modified xsi:type="dcterms:W3CDTF">2012-05-14T01:01:00Z</dcterms:modified>
</cp:coreProperties>
</file>