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240" w:lineRule="auto"/>
        <w:ind w:left="0" w:firstLine="0"/>
        <w:jc w:val="both"/>
        <w:rPr>
          <w:rFonts w:hint="default" w:ascii="Times New Roman" w:hAnsi="Times New Roman" w:eastAsia="Times New Roman"/>
          <w:color w:val="auto"/>
          <w:position w:val="0"/>
          <w:sz w:val="21"/>
          <w:szCs w:val="21"/>
        </w:rPr>
      </w:pPr>
      <w:r>
        <w:rPr>
          <w:sz w:val="20"/>
        </w:rPr>
        <mc:AlternateContent>
          <mc:Choice Requires="wps">
            <w:drawing>
              <wp:anchor distT="0" distB="0" distL="114300" distR="114300" simplePos="0" relativeHeight="251625472" behindDoc="0" locked="0" layoutInCell="1" allowOverlap="1">
                <wp:simplePos x="0" y="0"/>
                <wp:positionH relativeFrom="column">
                  <wp:posOffset>3642360</wp:posOffset>
                </wp:positionH>
                <wp:positionV relativeFrom="paragraph">
                  <wp:posOffset>352425</wp:posOffset>
                </wp:positionV>
                <wp:extent cx="1392555" cy="693420"/>
                <wp:effectExtent l="15875" t="15875" r="15875" b="15875"/>
                <wp:wrapNone/>
                <wp:docPr id="9" name="Rectangle 1027"/>
                <wp:cNvGraphicFramePr/>
                <a:graphic xmlns:a="http://schemas.openxmlformats.org/drawingml/2006/main">
                  <a:graphicData uri="http://schemas.microsoft.com/office/word/2010/wordprocessingShape">
                    <wps:wsp>
                      <wps:cNvSpPr txBox="1"/>
                      <wps:spPr>
                        <a:xfrm>
                          <a:off x="0" y="0"/>
                          <a:ext cx="1393190" cy="694055"/>
                        </a:xfrm>
                        <a:prstGeom prst="rect">
                          <a:avLst/>
                        </a:prstGeom>
                        <a:solidFill>
                          <a:prstClr val="white"/>
                        </a:solidFill>
                        <a:ln w="9525" cap="flat" cmpd="sng">
                          <a:solidFill>
                            <a:prstClr val="black"/>
                          </a:solidFill>
                          <a:prstDash val="solid"/>
                          <a:miter lim="800000"/>
                          <a:headEnd type="none" w="med" len="med"/>
                          <a:tailEnd type="none" w="med" len="med"/>
                        </a:ln>
                      </wps:spPr>
                      <wps:txbx>
                        <w:txbxContent>
                          <w:p>
                            <w:pPr>
                              <w:numPr>
                                <w:ilvl w:val="0"/>
                                <w:numId w:val="0"/>
                              </w:numPr>
                              <w:autoSpaceDE/>
                              <w:autoSpaceDN/>
                              <w:spacing w:before="0" w:after="0" w:line="240" w:lineRule="auto"/>
                              <w:ind w:lef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项目编号：</w:t>
                            </w:r>
                          </w:p>
                          <w:p>
                            <w:pPr>
                              <w:numPr>
                                <w:ilvl w:val="0"/>
                                <w:numId w:val="0"/>
                              </w:numPr>
                              <w:autoSpaceDE/>
                              <w:autoSpaceDN/>
                              <w:spacing w:before="0" w:after="0" w:line="240" w:lineRule="auto"/>
                              <w:ind w:left="0" w:right="0" w:firstLine="0"/>
                              <w:jc w:val="both"/>
                              <w:rPr>
                                <w:rFonts w:hint="default" w:ascii="华文仿宋" w:hAnsi="华文仿宋" w:eastAsia="华文仿宋"/>
                                <w:color w:val="auto"/>
                                <w:position w:val="0"/>
                                <w:sz w:val="28"/>
                                <w:szCs w:val="28"/>
                              </w:rPr>
                            </w:pPr>
                            <w:r>
                              <w:rPr>
                                <w:rFonts w:hint="default" w:ascii="华文仿宋" w:hAnsi="华文仿宋" w:eastAsia="华文仿宋"/>
                                <w:color w:val="auto"/>
                                <w:position w:val="0"/>
                                <w:sz w:val="28"/>
                                <w:szCs w:val="28"/>
                              </w:rPr>
                              <w:t>2019067</w:t>
                            </w:r>
                          </w:p>
                        </w:txbxContent>
                      </wps:txbx>
                      <wps:bodyPr rot="0" spcFirstLastPara="0" vertOverflow="overflow" horzOverflow="overflow" vert="horz" wrap="square" lIns="91440" tIns="45720" rIns="91440" bIns="45720" numCol="1" spcCol="0" rtlCol="0" fromWordArt="0" anchor="t" anchorCtr="0" forceAA="0" upright="1" compatLnSpc="0"/>
                    </wps:wsp>
                  </a:graphicData>
                </a:graphic>
              </wp:anchor>
            </w:drawing>
          </mc:Choice>
          <mc:Fallback>
            <w:pict>
              <v:shape id="Rectangle 1027" o:spid="_x0000_s1026" o:spt="202" type="#_x0000_t202" style="position:absolute;left:0pt;margin-left:286.8pt;margin-top:27.75pt;height:54.6pt;width:109.65pt;z-index:251625472;mso-width-relative:page;mso-height-relative:page;" fillcolor="#FFFFFF" filled="t" stroked="t" coordsize="21600,21600" o:gfxdata="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K2EotoAAAAKAQAADwAAAAAAAAABACAAAAAiAAAAZHJzL2Rvd25y&#10;ZXYueG1sUEsBAhQAFAAAAAgAh07iQC0vL1ZuAgAA9wQAAA4AAAAAAAAAAQAgAAAAKQEAAGRycy9l&#10;Mm9Eb2MueG1sUEsFBgAAAAAGAAYAWQEAAAkGAAAAAA==&#10;">
                <v:fill on="t" focussize="0,0"/>
                <v:stroke color="#000000" miterlimit="8" joinstyle="miter"/>
                <v:imagedata o:title=""/>
                <o:lock v:ext="edit" aspectratio="f"/>
                <v:textbox>
                  <w:txbxContent>
                    <w:p>
                      <w:pPr>
                        <w:numPr>
                          <w:ilvl w:val="0"/>
                          <w:numId w:val="0"/>
                        </w:numPr>
                        <w:autoSpaceDE/>
                        <w:autoSpaceDN/>
                        <w:spacing w:before="0" w:after="0" w:line="240" w:lineRule="auto"/>
                        <w:ind w:left="0" w:firstLine="0"/>
                        <w:jc w:val="both"/>
                        <w:rPr>
                          <w:rFonts w:hint="default" w:ascii="Times New Roman" w:hAnsi="Times New Roman" w:eastAsia="Times New Roman"/>
                          <w:color w:val="auto"/>
                          <w:position w:val="0"/>
                          <w:sz w:val="21"/>
                          <w:szCs w:val="21"/>
                        </w:rPr>
                      </w:pPr>
                      <w:r>
                        <w:rPr>
                          <w:rFonts w:hint="default" w:ascii="Times New Roman" w:hAnsi="Times New Roman" w:eastAsia="Times New Roman"/>
                          <w:color w:val="auto"/>
                          <w:position w:val="0"/>
                          <w:sz w:val="21"/>
                          <w:szCs w:val="21"/>
                        </w:rPr>
                        <w:t>项目编号：</w:t>
                      </w:r>
                    </w:p>
                    <w:p>
                      <w:pPr>
                        <w:numPr>
                          <w:ilvl w:val="0"/>
                          <w:numId w:val="0"/>
                        </w:numPr>
                        <w:autoSpaceDE/>
                        <w:autoSpaceDN/>
                        <w:spacing w:before="0" w:after="0" w:line="240" w:lineRule="auto"/>
                        <w:ind w:left="0" w:right="0" w:firstLine="0"/>
                        <w:jc w:val="both"/>
                        <w:rPr>
                          <w:rFonts w:hint="default" w:ascii="华文仿宋" w:hAnsi="华文仿宋" w:eastAsia="华文仿宋"/>
                          <w:color w:val="auto"/>
                          <w:position w:val="0"/>
                          <w:sz w:val="28"/>
                          <w:szCs w:val="28"/>
                        </w:rPr>
                      </w:pPr>
                      <w:r>
                        <w:rPr>
                          <w:rFonts w:hint="default" w:ascii="华文仿宋" w:hAnsi="华文仿宋" w:eastAsia="华文仿宋"/>
                          <w:color w:val="auto"/>
                          <w:position w:val="0"/>
                          <w:sz w:val="28"/>
                          <w:szCs w:val="28"/>
                        </w:rPr>
                        <w:t>2019067</w:t>
                      </w:r>
                    </w:p>
                  </w:txbxContent>
                </v:textbox>
              </v:shape>
            </w:pict>
          </mc:Fallback>
        </mc:AlternateContent>
      </w:r>
      <w:r>
        <w:rPr>
          <w:sz w:val="20"/>
        </w:rPr>
        <w:drawing>
          <wp:inline distT="0" distB="0" distL="0" distR="0">
            <wp:extent cx="1724025" cy="1400175"/>
            <wp:effectExtent l="0" t="0" r="0" b="0"/>
            <wp:docPr id="10" name="图片 1" descr="CALIS全国农学文献信息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ALIS全国农学文献信息中心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24660" cy="1400810"/>
                    </a:xfrm>
                    <a:prstGeom prst="rect">
                      <a:avLst/>
                    </a:prstGeom>
                    <a:noFill/>
                    <a:ln cap="flat">
                      <a:noFill/>
                    </a:ln>
                  </pic:spPr>
                </pic:pic>
              </a:graphicData>
            </a:graphic>
          </wp:inline>
        </w:drawing>
      </w:r>
    </w:p>
    <w:p>
      <w:pPr>
        <w:numPr>
          <w:ilvl w:val="0"/>
          <w:numId w:val="0"/>
        </w:numPr>
        <w:autoSpaceDE/>
        <w:autoSpaceDN/>
        <w:spacing w:before="0" w:after="0" w:line="240" w:lineRule="auto"/>
        <w:ind w:left="0" w:firstLine="0"/>
        <w:jc w:val="both"/>
        <w:rPr>
          <w:rFonts w:hint="default" w:ascii="Times New Roman" w:hAnsi="Times New Roman" w:eastAsia="Times New Roman"/>
          <w:color w:val="auto"/>
          <w:position w:val="0"/>
          <w:sz w:val="21"/>
          <w:szCs w:val="21"/>
        </w:rPr>
      </w:pPr>
    </w:p>
    <w:p>
      <w:pPr>
        <w:pStyle w:val="48"/>
        <w:numPr>
          <w:ilvl w:val="0"/>
          <w:numId w:val="0"/>
        </w:numPr>
        <w:autoSpaceDE/>
        <w:autoSpaceDN/>
        <w:spacing w:before="0" w:after="0" w:line="240" w:lineRule="auto"/>
        <w:ind w:left="0" w:right="0" w:firstLine="0"/>
        <w:jc w:val="both"/>
        <w:rPr>
          <w:rFonts w:hint="default" w:ascii="Times New Roman" w:hAnsi="Times New Roman" w:eastAsia="Times New Roman"/>
          <w:color w:val="auto"/>
          <w:position w:val="0"/>
          <w:sz w:val="21"/>
          <w:szCs w:val="21"/>
        </w:rPr>
      </w:pPr>
    </w:p>
    <w:p>
      <w:pPr>
        <w:numPr>
          <w:ilvl w:val="0"/>
          <w:numId w:val="0"/>
        </w:numPr>
        <w:autoSpaceDE/>
        <w:autoSpaceDN/>
        <w:spacing w:before="0" w:after="0" w:line="240" w:lineRule="auto"/>
        <w:ind w:left="0" w:right="0" w:firstLine="0"/>
        <w:jc w:val="center"/>
        <w:outlineLvl w:val="0"/>
        <w:rPr>
          <w:rFonts w:hint="default" w:ascii="Times New Roman" w:hAnsi="Times New Roman" w:eastAsia="Times New Roman"/>
          <w:b/>
          <w:color w:val="auto"/>
          <w:position w:val="0"/>
          <w:sz w:val="36"/>
          <w:szCs w:val="36"/>
        </w:rPr>
      </w:pPr>
      <w:r>
        <w:rPr>
          <w:rFonts w:hint="default" w:ascii="Times New Roman" w:hAnsi="Times New Roman" w:eastAsia="Times New Roman"/>
          <w:b/>
          <w:color w:val="auto"/>
          <w:position w:val="0"/>
          <w:sz w:val="36"/>
          <w:szCs w:val="36"/>
        </w:rPr>
        <w:t>CALIS全国农学文献信息中心研究项目</w:t>
      </w:r>
    </w:p>
    <w:p>
      <w:pPr>
        <w:numPr>
          <w:ilvl w:val="0"/>
          <w:numId w:val="0"/>
        </w:numPr>
        <w:autoSpaceDE/>
        <w:autoSpaceDN/>
        <w:spacing w:before="0" w:after="0" w:line="240" w:lineRule="auto"/>
        <w:ind w:left="0" w:right="0" w:firstLine="0"/>
        <w:jc w:val="center"/>
        <w:outlineLvl w:val="0"/>
        <w:rPr>
          <w:rFonts w:hint="default" w:ascii="Times New Roman" w:hAnsi="Times New Roman" w:eastAsia="Times New Roman"/>
          <w:b/>
          <w:color w:val="auto"/>
          <w:position w:val="0"/>
          <w:sz w:val="36"/>
          <w:szCs w:val="36"/>
        </w:rPr>
      </w:pPr>
      <w:r>
        <w:rPr>
          <w:rFonts w:hint="default" w:ascii="Times New Roman" w:hAnsi="Times New Roman" w:eastAsia="Times New Roman"/>
          <w:b/>
          <w:color w:val="auto"/>
          <w:position w:val="0"/>
          <w:sz w:val="36"/>
          <w:szCs w:val="36"/>
        </w:rPr>
        <w:t>结题报告</w:t>
      </w:r>
    </w:p>
    <w:p>
      <w:pPr>
        <w:numPr>
          <w:ilvl w:val="0"/>
          <w:numId w:val="0"/>
        </w:numPr>
        <w:autoSpaceDE/>
        <w:autoSpaceDN/>
        <w:spacing w:before="0" w:after="0" w:line="240" w:lineRule="auto"/>
        <w:ind w:left="0" w:right="0" w:firstLine="0"/>
        <w:jc w:val="both"/>
        <w:rPr>
          <w:rFonts w:hint="default" w:ascii="Times New Roman" w:hAnsi="Times New Roman" w:eastAsia="Times New Roman"/>
          <w:color w:val="auto"/>
          <w:position w:val="0"/>
          <w:sz w:val="28"/>
          <w:szCs w:val="28"/>
        </w:rPr>
      </w:pPr>
    </w:p>
    <w:tbl>
      <w:tblPr>
        <w:tblStyle w:val="29"/>
        <w:tblW w:w="0" w:type="auto"/>
        <w:jc w:val="center"/>
        <w:tblLayout w:type="autofit"/>
        <w:tblCellMar>
          <w:top w:w="0" w:type="dxa"/>
          <w:left w:w="108" w:type="dxa"/>
          <w:bottom w:w="0" w:type="dxa"/>
          <w:right w:w="108" w:type="dxa"/>
        </w:tblCellMar>
      </w:tblPr>
      <w:tblGrid>
        <w:gridCol w:w="2352"/>
        <w:gridCol w:w="5936"/>
      </w:tblGrid>
      <w:tr>
        <w:tblPrEx>
          <w:tblCellMar>
            <w:top w:w="0" w:type="dxa"/>
            <w:left w:w="108" w:type="dxa"/>
            <w:bottom w:w="0" w:type="dxa"/>
            <w:right w:w="108" w:type="dxa"/>
          </w:tblCellMar>
        </w:tblPrEx>
        <w:trPr>
          <w:jc w:val="center"/>
        </w:trPr>
        <w:tc>
          <w:tcPr>
            <w:tcW w:w="2352"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项目名称：</w:t>
            </w:r>
          </w:p>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p>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 xml:space="preserve">项目关键词：     </w:t>
            </w:r>
            <w:r>
              <w:rPr>
                <w:rFonts w:hint="default" w:ascii="Times New Roman" w:hAnsi="Times New Roman" w:eastAsia="Times New Roman"/>
                <w:color w:val="auto"/>
                <w:position w:val="0"/>
                <w:sz w:val="28"/>
                <w:szCs w:val="28"/>
                <w:u w:val="single"/>
              </w:rPr>
              <w:t xml:space="preserve">                                                           </w:t>
            </w:r>
          </w:p>
        </w:tc>
        <w:tc>
          <w:tcPr>
            <w:tcW w:w="5936"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u w:val="single"/>
              </w:rPr>
            </w:pPr>
            <w:r>
              <w:rPr>
                <w:rFonts w:hint="default" w:ascii="Times New Roman" w:hAnsi="Times New Roman" w:eastAsia="Times New Roman"/>
                <w:color w:val="auto"/>
                <w:position w:val="0"/>
                <w:sz w:val="24"/>
                <w:szCs w:val="24"/>
                <w:u w:val="single"/>
              </w:rPr>
              <w:t xml:space="preserve">基于流通数据的馆藏纸质资源建设--以仲恺农业工程学院图书馆为例                             </w:t>
            </w:r>
          </w:p>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u w:val="single"/>
              </w:rPr>
            </w:pPr>
            <w:r>
              <w:rPr>
                <w:rFonts w:hint="default" w:ascii="Times New Roman" w:hAnsi="Times New Roman" w:eastAsia="Times New Roman"/>
                <w:color w:val="auto"/>
                <w:position w:val="0"/>
                <w:sz w:val="24"/>
                <w:szCs w:val="24"/>
                <w:u w:val="single"/>
              </w:rPr>
              <w:t xml:space="preserve">   流通数据、馆藏资源建设</w:t>
            </w:r>
            <w:r>
              <w:rPr>
                <w:rFonts w:hint="eastAsia" w:eastAsia="宋体"/>
                <w:color w:val="auto"/>
                <w:position w:val="0"/>
                <w:sz w:val="24"/>
                <w:szCs w:val="24"/>
                <w:u w:val="single"/>
                <w:lang w:eastAsia="zh-CN"/>
              </w:rPr>
              <w:t>、</w:t>
            </w:r>
            <w:r>
              <w:rPr>
                <w:rFonts w:hint="eastAsia" w:eastAsia="宋体"/>
                <w:color w:val="auto"/>
                <w:position w:val="0"/>
                <w:sz w:val="24"/>
                <w:szCs w:val="24"/>
                <w:u w:val="single"/>
                <w:lang w:val="en-US" w:eastAsia="zh-CN"/>
              </w:rPr>
              <w:t>人力资源</w:t>
            </w:r>
            <w:r>
              <w:rPr>
                <w:rFonts w:hint="default" w:ascii="Times New Roman" w:hAnsi="Times New Roman" w:eastAsia="Times New Roman"/>
                <w:color w:val="auto"/>
                <w:position w:val="0"/>
                <w:sz w:val="24"/>
                <w:szCs w:val="24"/>
                <w:u w:val="single"/>
              </w:rPr>
              <w:t xml:space="preserve">                             </w:t>
            </w:r>
          </w:p>
        </w:tc>
      </w:tr>
      <w:tr>
        <w:tblPrEx>
          <w:tblCellMar>
            <w:top w:w="0" w:type="dxa"/>
            <w:left w:w="108" w:type="dxa"/>
            <w:bottom w:w="0" w:type="dxa"/>
            <w:right w:w="108" w:type="dxa"/>
          </w:tblCellMar>
        </w:tblPrEx>
        <w:trPr>
          <w:jc w:val="center"/>
        </w:trPr>
        <w:tc>
          <w:tcPr>
            <w:tcW w:w="2352" w:type="dxa"/>
            <w:vAlign w:val="top"/>
          </w:tcPr>
          <w:p>
            <w:pPr>
              <w:numPr>
                <w:ilvl w:val="0"/>
                <w:numId w:val="0"/>
              </w:numPr>
              <w:autoSpaceDE/>
              <w:autoSpaceDN/>
              <w:spacing w:before="156" w:after="0" w:line="480" w:lineRule="auto"/>
              <w:ind w:left="0" w:right="0" w:firstLine="0"/>
              <w:jc w:val="center"/>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项目单位（盖章）：</w:t>
            </w:r>
          </w:p>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通信地址:</w:t>
            </w:r>
          </w:p>
        </w:tc>
        <w:tc>
          <w:tcPr>
            <w:tcW w:w="5936"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u w:val="single"/>
              </w:rPr>
            </w:pPr>
            <w:r>
              <w:rPr>
                <w:rFonts w:hint="default" w:ascii="Times New Roman" w:hAnsi="Times New Roman" w:eastAsia="Times New Roman"/>
                <w:color w:val="auto"/>
                <w:position w:val="0"/>
                <w:sz w:val="24"/>
                <w:szCs w:val="24"/>
                <w:u w:val="single"/>
              </w:rPr>
              <w:t xml:space="preserve">    仲恺农业工程学院图书馆                              </w:t>
            </w:r>
          </w:p>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rPr>
            </w:pPr>
            <w:r>
              <w:rPr>
                <w:rFonts w:hint="default" w:ascii="Times New Roman" w:hAnsi="Times New Roman" w:eastAsia="Times New Roman"/>
                <w:color w:val="auto"/>
                <w:position w:val="0"/>
                <w:sz w:val="24"/>
                <w:szCs w:val="24"/>
                <w:u w:val="single"/>
              </w:rPr>
              <w:t xml:space="preserve"> 广州市海珠区纺织路东沙街24号大院图书馆，510225                                </w:t>
            </w:r>
          </w:p>
        </w:tc>
      </w:tr>
      <w:tr>
        <w:tblPrEx>
          <w:tblCellMar>
            <w:top w:w="0" w:type="dxa"/>
            <w:left w:w="108" w:type="dxa"/>
            <w:bottom w:w="0" w:type="dxa"/>
            <w:right w:w="108" w:type="dxa"/>
          </w:tblCellMar>
        </w:tblPrEx>
        <w:trPr>
          <w:jc w:val="center"/>
        </w:trPr>
        <w:tc>
          <w:tcPr>
            <w:tcW w:w="2352"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项目主持人：</w:t>
            </w:r>
          </w:p>
        </w:tc>
        <w:tc>
          <w:tcPr>
            <w:tcW w:w="5936"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u w:val="single"/>
              </w:rPr>
            </w:pPr>
            <w:r>
              <w:rPr>
                <w:rFonts w:hint="default" w:ascii="Times New Roman" w:hAnsi="Times New Roman" w:eastAsia="Times New Roman"/>
                <w:color w:val="auto"/>
                <w:position w:val="0"/>
                <w:sz w:val="24"/>
                <w:szCs w:val="24"/>
                <w:u w:val="single"/>
              </w:rPr>
              <w:t xml:space="preserve">    </w:t>
            </w:r>
            <w:r>
              <w:rPr>
                <w:rFonts w:hint="eastAsia" w:eastAsia="宋体"/>
                <w:color w:val="auto"/>
                <w:position w:val="0"/>
                <w:sz w:val="24"/>
                <w:szCs w:val="24"/>
                <w:u w:val="single"/>
                <w:lang w:val="en-US" w:eastAsia="zh-CN"/>
              </w:rPr>
              <w:t xml:space="preserve">  </w:t>
            </w:r>
            <w:r>
              <w:rPr>
                <w:rFonts w:hint="default" w:ascii="Times New Roman" w:hAnsi="Times New Roman" w:eastAsia="Times New Roman"/>
                <w:color w:val="auto"/>
                <w:position w:val="0"/>
                <w:sz w:val="24"/>
                <w:szCs w:val="24"/>
                <w:u w:val="single"/>
              </w:rPr>
              <w:t>周</w:t>
            </w:r>
            <w:r>
              <w:rPr>
                <w:rFonts w:hint="eastAsia" w:eastAsia="宋体"/>
                <w:color w:val="auto"/>
                <w:position w:val="0"/>
                <w:sz w:val="24"/>
                <w:szCs w:val="24"/>
                <w:u w:val="single"/>
                <w:lang w:val="en-US" w:eastAsia="zh-CN"/>
              </w:rPr>
              <w:t xml:space="preserve"> </w:t>
            </w:r>
            <w:r>
              <w:rPr>
                <w:rFonts w:hint="default" w:ascii="Times New Roman" w:hAnsi="Times New Roman" w:eastAsia="Times New Roman"/>
                <w:color w:val="auto"/>
                <w:position w:val="0"/>
                <w:sz w:val="24"/>
                <w:szCs w:val="24"/>
                <w:u w:val="single"/>
              </w:rPr>
              <w:t xml:space="preserve">柳                              </w:t>
            </w:r>
          </w:p>
        </w:tc>
      </w:tr>
      <w:tr>
        <w:tblPrEx>
          <w:tblCellMar>
            <w:top w:w="0" w:type="dxa"/>
            <w:left w:w="108" w:type="dxa"/>
            <w:bottom w:w="0" w:type="dxa"/>
            <w:right w:w="108" w:type="dxa"/>
          </w:tblCellMar>
        </w:tblPrEx>
        <w:trPr>
          <w:jc w:val="center"/>
        </w:trPr>
        <w:tc>
          <w:tcPr>
            <w:tcW w:w="2352"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联系电话：</w:t>
            </w:r>
          </w:p>
        </w:tc>
        <w:tc>
          <w:tcPr>
            <w:tcW w:w="5936"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u w:val="single"/>
              </w:rPr>
            </w:pPr>
            <w:r>
              <w:rPr>
                <w:rFonts w:hint="default" w:ascii="Times New Roman" w:hAnsi="Times New Roman" w:eastAsia="Times New Roman"/>
                <w:color w:val="auto"/>
                <w:position w:val="0"/>
                <w:sz w:val="24"/>
                <w:szCs w:val="24"/>
                <w:u w:val="single"/>
              </w:rPr>
              <w:t xml:space="preserve">  </w:t>
            </w:r>
            <w:r>
              <w:rPr>
                <w:rFonts w:hint="eastAsia" w:eastAsia="宋体"/>
                <w:color w:val="auto"/>
                <w:position w:val="0"/>
                <w:sz w:val="24"/>
                <w:szCs w:val="24"/>
                <w:u w:val="single"/>
                <w:lang w:val="en-US" w:eastAsia="zh-CN"/>
              </w:rPr>
              <w:t xml:space="preserve">  </w:t>
            </w:r>
            <w:r>
              <w:rPr>
                <w:rFonts w:hint="default" w:ascii="Times New Roman" w:hAnsi="Times New Roman" w:eastAsia="Times New Roman"/>
                <w:color w:val="auto"/>
                <w:position w:val="0"/>
                <w:sz w:val="24"/>
                <w:szCs w:val="24"/>
                <w:u w:val="single"/>
              </w:rPr>
              <w:t xml:space="preserve">18924052876                           </w:t>
            </w:r>
          </w:p>
        </w:tc>
      </w:tr>
      <w:tr>
        <w:tblPrEx>
          <w:tblCellMar>
            <w:top w:w="0" w:type="dxa"/>
            <w:left w:w="108" w:type="dxa"/>
            <w:bottom w:w="0" w:type="dxa"/>
            <w:right w:w="108" w:type="dxa"/>
          </w:tblCellMar>
        </w:tblPrEx>
        <w:trPr>
          <w:jc w:val="center"/>
        </w:trPr>
        <w:tc>
          <w:tcPr>
            <w:tcW w:w="2352"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电子邮件：</w:t>
            </w:r>
          </w:p>
        </w:tc>
        <w:tc>
          <w:tcPr>
            <w:tcW w:w="5936" w:type="dxa"/>
            <w:vAlign w:val="top"/>
          </w:tcPr>
          <w:p>
            <w:pPr>
              <w:numPr>
                <w:ilvl w:val="0"/>
                <w:numId w:val="0"/>
              </w:numPr>
              <w:autoSpaceDE/>
              <w:autoSpaceDN/>
              <w:spacing w:before="0" w:after="0" w:line="240" w:lineRule="auto"/>
              <w:ind w:left="0" w:right="0" w:firstLine="0"/>
              <w:jc w:val="both"/>
              <w:rPr>
                <w:rFonts w:hint="default" w:ascii="Times New Roman" w:hAnsi="Times New Roman" w:eastAsia="Times New Roman"/>
                <w:color w:val="auto"/>
                <w:position w:val="0"/>
                <w:sz w:val="24"/>
                <w:szCs w:val="24"/>
                <w:u w:val="single"/>
              </w:rPr>
            </w:pPr>
          </w:p>
          <w:p>
            <w:pPr>
              <w:numPr>
                <w:ilvl w:val="0"/>
                <w:numId w:val="0"/>
              </w:numPr>
              <w:autoSpaceDE/>
              <w:autoSpaceDN/>
              <w:spacing w:before="0" w:after="0" w:line="240" w:lineRule="auto"/>
              <w:ind w:left="0" w:right="0" w:firstLine="0"/>
              <w:jc w:val="both"/>
              <w:rPr>
                <w:rFonts w:hint="default" w:ascii="楷体_GB2312" w:hAnsi="楷体_GB2312" w:eastAsia="楷体_GB2312"/>
                <w:color w:val="auto"/>
                <w:position w:val="0"/>
                <w:sz w:val="24"/>
                <w:szCs w:val="24"/>
              </w:rPr>
            </w:pPr>
            <w:r>
              <w:rPr>
                <w:rFonts w:hint="default" w:ascii="Times New Roman" w:hAnsi="Times New Roman" w:eastAsia="Times New Roman"/>
                <w:color w:val="auto"/>
                <w:position w:val="0"/>
                <w:sz w:val="24"/>
                <w:szCs w:val="24"/>
                <w:u w:val="single"/>
              </w:rPr>
              <w:t xml:space="preserve">  </w:t>
            </w:r>
            <w:r>
              <w:rPr>
                <w:rFonts w:hint="eastAsia" w:eastAsia="宋体"/>
                <w:color w:val="auto"/>
                <w:position w:val="0"/>
                <w:sz w:val="24"/>
                <w:szCs w:val="24"/>
                <w:u w:val="single"/>
                <w:lang w:val="en-US" w:eastAsia="zh-CN"/>
              </w:rPr>
              <w:t xml:space="preserve"> </w:t>
            </w:r>
            <w:r>
              <w:rPr>
                <w:rFonts w:hint="default" w:ascii="Times New Roman" w:hAnsi="Times New Roman" w:eastAsia="Times New Roman"/>
                <w:color w:val="auto"/>
                <w:position w:val="0"/>
                <w:sz w:val="24"/>
                <w:szCs w:val="24"/>
                <w:u w:val="single"/>
              </w:rPr>
              <w:t xml:space="preserve">460787614@qq.com                      </w:t>
            </w:r>
          </w:p>
        </w:tc>
      </w:tr>
      <w:tr>
        <w:tblPrEx>
          <w:tblCellMar>
            <w:top w:w="0" w:type="dxa"/>
            <w:left w:w="108" w:type="dxa"/>
            <w:bottom w:w="0" w:type="dxa"/>
            <w:right w:w="108" w:type="dxa"/>
          </w:tblCellMar>
        </w:tblPrEx>
        <w:trPr>
          <w:jc w:val="center"/>
        </w:trPr>
        <w:tc>
          <w:tcPr>
            <w:tcW w:w="2352"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8"/>
                <w:szCs w:val="28"/>
              </w:rPr>
            </w:pPr>
            <w:r>
              <w:rPr>
                <w:rFonts w:hint="default" w:ascii="Times New Roman" w:hAnsi="Times New Roman" w:eastAsia="Times New Roman"/>
                <w:color w:val="auto"/>
                <w:position w:val="0"/>
                <w:sz w:val="28"/>
                <w:szCs w:val="28"/>
              </w:rPr>
              <w:t>提交日期：</w:t>
            </w:r>
          </w:p>
        </w:tc>
        <w:tc>
          <w:tcPr>
            <w:tcW w:w="5936" w:type="dxa"/>
            <w:vAlign w:val="top"/>
          </w:tcPr>
          <w:p>
            <w:pPr>
              <w:numPr>
                <w:ilvl w:val="0"/>
                <w:numId w:val="0"/>
              </w:numPr>
              <w:autoSpaceDE/>
              <w:autoSpaceDN/>
              <w:spacing w:before="156" w:after="0" w:line="480" w:lineRule="auto"/>
              <w:ind w:left="0" w:right="0" w:firstLine="0"/>
              <w:jc w:val="both"/>
              <w:rPr>
                <w:rFonts w:hint="default" w:ascii="Times New Roman" w:hAnsi="Times New Roman" w:eastAsia="Times New Roman"/>
                <w:color w:val="auto"/>
                <w:position w:val="0"/>
                <w:sz w:val="24"/>
                <w:szCs w:val="24"/>
                <w:u w:val="single"/>
              </w:rPr>
            </w:pPr>
            <w:r>
              <w:rPr>
                <w:rFonts w:hint="default" w:ascii="Times New Roman" w:hAnsi="Times New Roman" w:eastAsia="Times New Roman"/>
                <w:color w:val="auto"/>
                <w:position w:val="0"/>
                <w:sz w:val="24"/>
                <w:szCs w:val="24"/>
                <w:u w:val="single"/>
              </w:rPr>
              <w:t xml:space="preserve">    2020年5月2</w:t>
            </w:r>
            <w:r>
              <w:rPr>
                <w:rFonts w:hint="eastAsia" w:eastAsia="宋体"/>
                <w:color w:val="auto"/>
                <w:position w:val="0"/>
                <w:sz w:val="24"/>
                <w:szCs w:val="24"/>
                <w:u w:val="single"/>
                <w:lang w:val="en-US" w:eastAsia="zh-CN"/>
              </w:rPr>
              <w:t>6</w:t>
            </w:r>
            <w:r>
              <w:rPr>
                <w:rFonts w:hint="default" w:ascii="Times New Roman" w:hAnsi="Times New Roman" w:eastAsia="Times New Roman"/>
                <w:color w:val="auto"/>
                <w:position w:val="0"/>
                <w:sz w:val="24"/>
                <w:szCs w:val="24"/>
                <w:u w:val="single"/>
              </w:rPr>
              <w:t xml:space="preserve"> 日                      </w:t>
            </w:r>
          </w:p>
        </w:tc>
      </w:tr>
    </w:tbl>
    <w:p>
      <w:pPr>
        <w:numPr>
          <w:ilvl w:val="0"/>
          <w:numId w:val="0"/>
        </w:numPr>
        <w:autoSpaceDE/>
        <w:autoSpaceDN/>
        <w:spacing w:before="312" w:after="312" w:line="240" w:lineRule="auto"/>
        <w:ind w:left="0" w:right="0" w:firstLine="1470"/>
        <w:jc w:val="left"/>
        <w:rPr>
          <w:rFonts w:hint="default" w:ascii="Times New Roman" w:hAnsi="Times New Roman" w:eastAsia="Times New Roman"/>
          <w:color w:val="auto"/>
          <w:position w:val="0"/>
          <w:sz w:val="21"/>
          <w:szCs w:val="21"/>
        </w:rPr>
      </w:pPr>
    </w:p>
    <w:p>
      <w:pPr>
        <w:numPr>
          <w:ilvl w:val="0"/>
          <w:numId w:val="0"/>
        </w:numPr>
        <w:autoSpaceDE/>
        <w:autoSpaceDN/>
        <w:spacing w:before="312" w:after="312" w:line="240" w:lineRule="auto"/>
        <w:ind w:right="0"/>
        <w:jc w:val="left"/>
        <w:outlineLvl w:val="0"/>
        <w:rPr>
          <w:rFonts w:hint="default" w:ascii="黑体" w:hAnsi="黑体" w:eastAsia="黑体"/>
          <w:color w:val="auto"/>
          <w:position w:val="0"/>
          <w:sz w:val="32"/>
          <w:szCs w:val="32"/>
        </w:rPr>
      </w:pPr>
    </w:p>
    <w:p>
      <w:pPr>
        <w:numPr>
          <w:ilvl w:val="0"/>
          <w:numId w:val="0"/>
        </w:numPr>
        <w:autoSpaceDE/>
        <w:autoSpaceDN/>
        <w:spacing w:before="312" w:after="312" w:line="240" w:lineRule="auto"/>
        <w:ind w:left="561" w:right="0" w:firstLine="0"/>
        <w:jc w:val="left"/>
        <w:outlineLvl w:val="0"/>
        <w:rPr>
          <w:rFonts w:hint="default" w:ascii="黑体" w:hAnsi="黑体" w:eastAsia="黑体"/>
          <w:color w:val="auto"/>
          <w:position w:val="0"/>
          <w:sz w:val="32"/>
          <w:szCs w:val="32"/>
        </w:rPr>
      </w:pPr>
      <w:r>
        <w:rPr>
          <w:rFonts w:hint="default" w:ascii="黑体" w:hAnsi="黑体" w:eastAsia="黑体"/>
          <w:color w:val="auto"/>
          <w:position w:val="0"/>
          <w:sz w:val="32"/>
          <w:szCs w:val="32"/>
        </w:rPr>
        <w:t>项目结题验收单</w:t>
      </w:r>
    </w:p>
    <w:p>
      <w:pPr>
        <w:numPr>
          <w:ilvl w:val="0"/>
          <w:numId w:val="0"/>
        </w:numPr>
        <w:autoSpaceDE/>
        <w:autoSpaceDN/>
        <w:spacing w:before="312" w:after="312" w:line="240" w:lineRule="auto"/>
        <w:ind w:left="0" w:right="0" w:firstLine="0"/>
        <w:jc w:val="both"/>
        <w:rPr>
          <w:rFonts w:hint="default" w:ascii="黑体" w:hAnsi="黑体" w:eastAsia="黑体"/>
          <w:color w:val="auto"/>
          <w:position w:val="0"/>
          <w:sz w:val="24"/>
          <w:szCs w:val="24"/>
        </w:rPr>
      </w:pPr>
      <w:r>
        <w:rPr>
          <w:rFonts w:hint="default" w:ascii="黑体" w:hAnsi="黑体" w:eastAsia="黑体"/>
          <w:color w:val="auto"/>
          <w:position w:val="0"/>
          <w:sz w:val="24"/>
          <w:szCs w:val="24"/>
        </w:rPr>
        <w:t>1专家验收表</w:t>
      </w:r>
    </w:p>
    <w:tbl>
      <w:tblPr>
        <w:tblStyle w:val="29"/>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6"/>
        <w:gridCol w:w="1382"/>
        <w:gridCol w:w="345"/>
        <w:gridCol w:w="1038"/>
        <w:gridCol w:w="690"/>
        <w:gridCol w:w="693"/>
        <w:gridCol w:w="138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726" w:type="dxa"/>
            <w:vAlign w:val="center"/>
          </w:tcPr>
          <w:p>
            <w:pPr>
              <w:numPr>
                <w:ilvl w:val="0"/>
                <w:numId w:val="0"/>
              </w:numPr>
              <w:autoSpaceDE/>
              <w:autoSpaceDN/>
              <w:spacing w:before="0" w:after="0" w:line="240" w:lineRule="auto"/>
              <w:ind w:left="0"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项目名称</w:t>
            </w:r>
          </w:p>
        </w:tc>
        <w:tc>
          <w:tcPr>
            <w:tcW w:w="6914" w:type="dxa"/>
            <w:gridSpan w:val="7"/>
            <w:vAlign w:val="center"/>
          </w:tcPr>
          <w:p>
            <w:pPr>
              <w:numPr>
                <w:ilvl w:val="0"/>
                <w:numId w:val="0"/>
              </w:numPr>
              <w:autoSpaceDE/>
              <w:autoSpaceDN/>
              <w:spacing w:before="0" w:after="0" w:line="240" w:lineRule="auto"/>
              <w:ind w:left="0" w:right="0" w:firstLine="0"/>
              <w:jc w:val="both"/>
              <w:rPr>
                <w:rFonts w:hint="default" w:ascii="宋体" w:hAnsi="Times New Roman" w:eastAsia="Times New Roman"/>
                <w:color w:val="auto"/>
                <w:position w:val="0"/>
                <w:sz w:val="21"/>
                <w:szCs w:val="21"/>
              </w:rPr>
            </w:pPr>
            <w:r>
              <w:rPr>
                <w:rFonts w:hint="default" w:ascii="Times New Roman" w:hAnsi="Times New Roman" w:eastAsia="Times New Roman"/>
                <w:color w:val="auto"/>
                <w:position w:val="0"/>
                <w:sz w:val="24"/>
                <w:szCs w:val="24"/>
                <w:u w:val="none"/>
              </w:rPr>
              <w:t>基于流通数据的馆藏纸质资源建设--以仲恺农业工程学院图书馆为例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726" w:type="dxa"/>
            <w:vAlign w:val="center"/>
          </w:tcPr>
          <w:p>
            <w:pPr>
              <w:numPr>
                <w:ilvl w:val="0"/>
                <w:numId w:val="0"/>
              </w:numPr>
              <w:autoSpaceDE/>
              <w:autoSpaceDN/>
              <w:spacing w:before="0" w:after="0" w:line="240" w:lineRule="auto"/>
              <w:ind w:left="0"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主持人</w:t>
            </w:r>
          </w:p>
        </w:tc>
        <w:tc>
          <w:tcPr>
            <w:tcW w:w="1727" w:type="dxa"/>
            <w:gridSpan w:val="2"/>
            <w:vAlign w:val="center"/>
          </w:tcPr>
          <w:p>
            <w:pPr>
              <w:numPr>
                <w:ilvl w:val="0"/>
                <w:numId w:val="0"/>
              </w:numPr>
              <w:autoSpaceDE/>
              <w:autoSpaceDN/>
              <w:spacing w:before="0" w:after="0" w:line="240" w:lineRule="auto"/>
              <w:ind w:left="0" w:right="0" w:firstLine="210" w:firstLineChars="100"/>
              <w:jc w:val="both"/>
              <w:rPr>
                <w:rFonts w:hint="eastAsia" w:ascii="宋体" w:hAnsi="Times New Roman" w:eastAsia="宋体"/>
                <w:color w:val="auto"/>
                <w:position w:val="0"/>
                <w:sz w:val="21"/>
                <w:szCs w:val="21"/>
                <w:lang w:val="en-US" w:eastAsia="zh-CN"/>
              </w:rPr>
            </w:pPr>
            <w:r>
              <w:rPr>
                <w:rFonts w:hint="eastAsia" w:ascii="宋体" w:eastAsia="宋体"/>
                <w:color w:val="auto"/>
                <w:position w:val="0"/>
                <w:sz w:val="21"/>
                <w:szCs w:val="21"/>
                <w:lang w:val="en-US" w:eastAsia="zh-CN"/>
              </w:rPr>
              <w:t>周 柳</w:t>
            </w:r>
          </w:p>
        </w:tc>
        <w:tc>
          <w:tcPr>
            <w:tcW w:w="1728" w:type="dxa"/>
            <w:gridSpan w:val="2"/>
            <w:vAlign w:val="center"/>
          </w:tcPr>
          <w:p>
            <w:pPr>
              <w:numPr>
                <w:ilvl w:val="0"/>
                <w:numId w:val="0"/>
              </w:numPr>
              <w:autoSpaceDE/>
              <w:autoSpaceDN/>
              <w:spacing w:before="0" w:after="0" w:line="240" w:lineRule="auto"/>
              <w:ind w:left="0"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职务/职称</w:t>
            </w:r>
          </w:p>
        </w:tc>
        <w:tc>
          <w:tcPr>
            <w:tcW w:w="3459" w:type="dxa"/>
            <w:gridSpan w:val="3"/>
            <w:vAlign w:val="center"/>
          </w:tcPr>
          <w:p>
            <w:pPr>
              <w:numPr>
                <w:ilvl w:val="0"/>
                <w:numId w:val="0"/>
              </w:numPr>
              <w:autoSpaceDE/>
              <w:autoSpaceDN/>
              <w:spacing w:before="0" w:after="0" w:line="240" w:lineRule="auto"/>
              <w:ind w:left="0" w:right="0" w:firstLine="210" w:firstLineChars="100"/>
              <w:jc w:val="both"/>
              <w:rPr>
                <w:rFonts w:hint="eastAsia" w:ascii="宋体" w:hAnsi="Times New Roman" w:eastAsia="宋体"/>
                <w:color w:val="auto"/>
                <w:position w:val="0"/>
                <w:sz w:val="21"/>
                <w:szCs w:val="21"/>
                <w:lang w:val="en-US" w:eastAsia="zh-CN"/>
              </w:rPr>
            </w:pPr>
            <w:r>
              <w:rPr>
                <w:rFonts w:hint="eastAsia" w:ascii="宋体" w:eastAsia="宋体"/>
                <w:color w:val="auto"/>
                <w:position w:val="0"/>
                <w:sz w:val="21"/>
                <w:szCs w:val="21"/>
                <w:lang w:val="en-US" w:eastAsia="zh-CN"/>
              </w:rPr>
              <w:t>馆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726" w:type="dxa"/>
            <w:vAlign w:val="center"/>
          </w:tcPr>
          <w:p>
            <w:pPr>
              <w:numPr>
                <w:ilvl w:val="0"/>
                <w:numId w:val="0"/>
              </w:numPr>
              <w:autoSpaceDE/>
              <w:autoSpaceDN/>
              <w:spacing w:before="0" w:after="0" w:line="240" w:lineRule="auto"/>
              <w:ind w:left="0" w:right="0" w:firstLine="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所在单位</w:t>
            </w:r>
          </w:p>
        </w:tc>
        <w:tc>
          <w:tcPr>
            <w:tcW w:w="6914" w:type="dxa"/>
            <w:gridSpan w:val="7"/>
            <w:vAlign w:val="center"/>
          </w:tcPr>
          <w:p>
            <w:pPr>
              <w:numPr>
                <w:ilvl w:val="0"/>
                <w:numId w:val="0"/>
              </w:numPr>
              <w:autoSpaceDE/>
              <w:autoSpaceDN/>
              <w:spacing w:before="0" w:after="0" w:line="240" w:lineRule="auto"/>
              <w:ind w:left="0" w:right="0" w:firstLine="0"/>
              <w:jc w:val="both"/>
              <w:rPr>
                <w:rFonts w:hint="default" w:ascii="宋体" w:hAnsi="Times New Roman" w:eastAsia="Times New Roman"/>
                <w:color w:val="auto"/>
                <w:position w:val="0"/>
                <w:sz w:val="21"/>
                <w:szCs w:val="21"/>
              </w:rPr>
            </w:pPr>
            <w:r>
              <w:rPr>
                <w:rFonts w:hint="eastAsia" w:ascii="宋体" w:eastAsia="宋体"/>
                <w:color w:val="auto"/>
                <w:position w:val="0"/>
                <w:sz w:val="21"/>
                <w:szCs w:val="21"/>
                <w:lang w:val="en-US" w:eastAsia="zh-CN"/>
              </w:rPr>
              <w:t>仲恺农业工程学院图书馆</w:t>
            </w:r>
            <w:r>
              <w:rPr>
                <w:rFonts w:hint="default" w:ascii="宋体" w:hAnsi="Times New Roman" w:eastAsia="Times New Roman"/>
                <w:color w:val="auto"/>
                <w:position w:val="0"/>
                <w:sz w:val="21"/>
                <w:szCs w:val="21"/>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1726"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专</w:t>
            </w:r>
          </w:p>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家</w:t>
            </w:r>
          </w:p>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意</w:t>
            </w:r>
          </w:p>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见</w:t>
            </w:r>
          </w:p>
        </w:tc>
        <w:tc>
          <w:tcPr>
            <w:tcW w:w="6914" w:type="dxa"/>
            <w:gridSpan w:val="7"/>
            <w:vAlign w:val="center"/>
          </w:tcPr>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eastAsia" w:ascii="宋体" w:eastAsia="宋体"/>
                <w:color w:val="auto"/>
                <w:position w:val="0"/>
                <w:sz w:val="24"/>
                <w:szCs w:val="24"/>
                <w:lang w:val="en-US" w:eastAsia="zh-CN"/>
              </w:rPr>
            </w:pPr>
          </w:p>
          <w:p>
            <w:pPr>
              <w:numPr>
                <w:ilvl w:val="0"/>
                <w:numId w:val="0"/>
              </w:numPr>
              <w:autoSpaceDE/>
              <w:autoSpaceDN/>
              <w:spacing w:before="0" w:after="0" w:line="240" w:lineRule="auto"/>
              <w:ind w:left="0" w:right="0" w:firstLine="480"/>
              <w:jc w:val="both"/>
              <w:rPr>
                <w:rFonts w:hint="eastAsia" w:ascii="宋体" w:eastAsia="宋体"/>
                <w:color w:val="auto"/>
                <w:position w:val="0"/>
                <w:sz w:val="24"/>
                <w:szCs w:val="24"/>
                <w:lang w:val="en-US" w:eastAsia="zh-CN"/>
              </w:rPr>
            </w:pPr>
          </w:p>
          <w:p>
            <w:pPr>
              <w:numPr>
                <w:ilvl w:val="0"/>
                <w:numId w:val="0"/>
              </w:numPr>
              <w:autoSpaceDE/>
              <w:autoSpaceDN/>
              <w:spacing w:before="0" w:after="0" w:line="240" w:lineRule="auto"/>
              <w:ind w:left="0" w:right="0" w:firstLine="480"/>
              <w:jc w:val="both"/>
              <w:rPr>
                <w:rFonts w:hint="eastAsia" w:ascii="宋体" w:eastAsia="宋体"/>
                <w:color w:val="auto"/>
                <w:position w:val="0"/>
                <w:sz w:val="24"/>
                <w:szCs w:val="24"/>
                <w:lang w:val="en-US" w:eastAsia="zh-CN"/>
              </w:rPr>
            </w:pPr>
            <w:r>
              <w:rPr>
                <w:rFonts w:hint="eastAsia" w:ascii="宋体" w:eastAsia="宋体"/>
                <w:color w:val="auto"/>
                <w:position w:val="0"/>
                <w:sz w:val="24"/>
                <w:szCs w:val="24"/>
                <w:lang w:val="en-US" w:eastAsia="zh-CN"/>
              </w:rPr>
              <w:t>该项目对高校图书馆馆藏纸质资源建设和发展具有理论和应用价值，申请人通过对高校图书馆馆藏纸质资源和人力资源进行调查，结合工作实际分析梳理文献资源利用情况，对馆藏纸质文献资源建设和图书馆人力资源建设提出建议。</w:t>
            </w:r>
          </w:p>
          <w:p>
            <w:pPr>
              <w:numPr>
                <w:ilvl w:val="0"/>
                <w:numId w:val="0"/>
              </w:numPr>
              <w:autoSpaceDE/>
              <w:autoSpaceDN/>
              <w:spacing w:before="0" w:after="0" w:line="240" w:lineRule="auto"/>
              <w:ind w:left="0" w:right="0" w:firstLine="480"/>
              <w:jc w:val="both"/>
              <w:rPr>
                <w:rFonts w:hint="default" w:ascii="宋体" w:eastAsia="宋体"/>
                <w:color w:val="auto"/>
                <w:position w:val="0"/>
                <w:sz w:val="24"/>
                <w:szCs w:val="24"/>
                <w:lang w:val="en-US" w:eastAsia="zh-CN"/>
              </w:rPr>
            </w:pPr>
            <w:r>
              <w:rPr>
                <w:rFonts w:hint="eastAsia" w:ascii="宋体" w:eastAsia="宋体"/>
                <w:color w:val="auto"/>
                <w:position w:val="0"/>
                <w:sz w:val="24"/>
                <w:szCs w:val="24"/>
                <w:lang w:val="en-US" w:eastAsia="zh-CN"/>
              </w:rPr>
              <w:t>专家组评议认为该项目完成预定研究目标，具有一定的研究价值和实践意义。专家组同意该项目可以通过验收，同意结题。</w:t>
            </w: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8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right="0"/>
              <w:jc w:val="both"/>
              <w:rPr>
                <w:rFonts w:hint="default" w:ascii="宋体" w:hAnsi="Times New Roman" w:eastAsia="Times New Roman"/>
                <w:color w:val="auto"/>
                <w:position w:val="0"/>
                <w:sz w:val="21"/>
                <w:szCs w:val="21"/>
              </w:rPr>
            </w:pPr>
          </w:p>
          <w:p>
            <w:pPr>
              <w:numPr>
                <w:ilvl w:val="0"/>
                <w:numId w:val="0"/>
              </w:numPr>
              <w:autoSpaceDE/>
              <w:autoSpaceDN/>
              <w:spacing w:before="0" w:after="0" w:line="240" w:lineRule="auto"/>
              <w:ind w:left="0" w:right="0" w:firstLine="420"/>
              <w:jc w:val="both"/>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726"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专家签字</w:t>
            </w:r>
          </w:p>
        </w:tc>
        <w:tc>
          <w:tcPr>
            <w:tcW w:w="1382"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gridSpan w:val="2"/>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gridSpan w:val="2"/>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1726"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r>
              <w:rPr>
                <w:rFonts w:hint="default" w:ascii="宋体" w:hAnsi="Times New Roman" w:eastAsia="Times New Roman"/>
                <w:color w:val="auto"/>
                <w:position w:val="0"/>
                <w:sz w:val="21"/>
                <w:szCs w:val="21"/>
              </w:rPr>
              <w:t>职务/职称</w:t>
            </w:r>
          </w:p>
        </w:tc>
        <w:tc>
          <w:tcPr>
            <w:tcW w:w="1382"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gridSpan w:val="2"/>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gridSpan w:val="2"/>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c>
          <w:tcPr>
            <w:tcW w:w="1383" w:type="dxa"/>
            <w:vAlign w:val="center"/>
          </w:tcPr>
          <w:p>
            <w:pPr>
              <w:numPr>
                <w:ilvl w:val="0"/>
                <w:numId w:val="0"/>
              </w:numPr>
              <w:autoSpaceDE/>
              <w:autoSpaceDN/>
              <w:spacing w:before="0" w:after="0" w:line="240" w:lineRule="auto"/>
              <w:ind w:left="0" w:right="0" w:firstLine="0"/>
              <w:jc w:val="center"/>
              <w:rPr>
                <w:rFonts w:hint="default" w:ascii="宋体" w:hAnsi="Times New Roman" w:eastAsia="Times New Roman"/>
                <w:color w:val="auto"/>
                <w:position w:val="0"/>
                <w:sz w:val="21"/>
                <w:szCs w:val="21"/>
              </w:rPr>
            </w:pPr>
          </w:p>
        </w:tc>
      </w:tr>
    </w:tbl>
    <w:p>
      <w:pPr>
        <w:numPr>
          <w:ilvl w:val="0"/>
          <w:numId w:val="0"/>
        </w:numPr>
        <w:autoSpaceDE/>
        <w:autoSpaceDN/>
        <w:spacing w:before="312" w:after="312" w:line="240" w:lineRule="auto"/>
        <w:ind w:right="0"/>
        <w:jc w:val="both"/>
        <w:outlineLvl w:val="0"/>
        <w:rPr>
          <w:rFonts w:hint="eastAsia" w:ascii="宋体" w:hAnsi="宋体" w:eastAsia="宋体" w:cs="宋体"/>
          <w:color w:val="auto"/>
          <w:position w:val="0"/>
          <w:sz w:val="28"/>
          <w:szCs w:val="28"/>
        </w:rPr>
      </w:pPr>
      <w:r>
        <w:rPr>
          <w:rFonts w:hint="eastAsia" w:ascii="宋体" w:hAnsi="宋体" w:eastAsia="宋体" w:cs="宋体"/>
          <w:color w:val="auto"/>
          <w:position w:val="0"/>
          <w:sz w:val="28"/>
          <w:szCs w:val="28"/>
          <w:u w:val="none"/>
          <w:lang w:val="en-US" w:eastAsia="zh-CN"/>
        </w:rPr>
        <w:t>题目：</w:t>
      </w:r>
      <w:r>
        <w:rPr>
          <w:rFonts w:hint="eastAsia" w:ascii="宋体" w:hAnsi="宋体" w:eastAsia="宋体" w:cs="宋体"/>
          <w:color w:val="auto"/>
          <w:position w:val="0"/>
          <w:sz w:val="28"/>
          <w:szCs w:val="28"/>
          <w:u w:val="none"/>
        </w:rPr>
        <w:t xml:space="preserve">基于流通数据的馆藏纸质资源建设--以仲恺农业工程学院图书馆为例       </w:t>
      </w:r>
    </w:p>
    <w:p>
      <w:pPr>
        <w:numPr>
          <w:ilvl w:val="0"/>
          <w:numId w:val="0"/>
        </w:numPr>
        <w:autoSpaceDE/>
        <w:autoSpaceDN/>
        <w:spacing w:before="312" w:after="312" w:line="240" w:lineRule="auto"/>
        <w:ind w:left="0" w:right="0" w:firstLine="0"/>
        <w:jc w:val="both"/>
        <w:rPr>
          <w:rFonts w:hint="eastAsia" w:eastAsia="宋体"/>
          <w:color w:val="auto"/>
          <w:position w:val="0"/>
          <w:sz w:val="24"/>
          <w:szCs w:val="24"/>
          <w:u w:val="none"/>
          <w:lang w:val="en-US" w:eastAsia="zh-CN"/>
        </w:rPr>
      </w:pPr>
      <w:r>
        <w:rPr>
          <w:rFonts w:hint="default" w:ascii="宋体" w:hAnsi="Times New Roman" w:eastAsia="Times New Roman"/>
          <w:color w:val="000000" w:themeColor="text1"/>
          <w:position w:val="0"/>
          <w:sz w:val="24"/>
          <w:szCs w:val="24"/>
          <w14:textFill>
            <w14:solidFill>
              <w14:schemeClr w14:val="tx1"/>
            </w14:solidFill>
          </w14:textFill>
        </w:rPr>
        <w:t>关键词</w:t>
      </w:r>
      <w:r>
        <w:rPr>
          <w:rFonts w:hint="default" w:ascii="宋体" w:hAnsi="Times New Roman" w:eastAsia="Times New Roman"/>
          <w:color w:val="000000" w:themeColor="text1"/>
          <w:position w:val="0"/>
          <w:sz w:val="24"/>
          <w:szCs w:val="24"/>
          <w:u w:val="none"/>
          <w14:textFill>
            <w14:solidFill>
              <w14:schemeClr w14:val="tx1"/>
            </w14:solidFill>
          </w14:textFill>
        </w:rPr>
        <w:t>:</w:t>
      </w:r>
      <w:r>
        <w:rPr>
          <w:rFonts w:hint="default" w:ascii="Times New Roman" w:hAnsi="Times New Roman" w:eastAsia="Times New Roman"/>
          <w:color w:val="auto"/>
          <w:position w:val="0"/>
          <w:sz w:val="24"/>
          <w:szCs w:val="24"/>
          <w:u w:val="none"/>
        </w:rPr>
        <w:t xml:space="preserve"> 流通数据、馆藏资源、</w:t>
      </w:r>
      <w:r>
        <w:rPr>
          <w:rFonts w:hint="eastAsia" w:eastAsia="宋体"/>
          <w:color w:val="auto"/>
          <w:position w:val="0"/>
          <w:sz w:val="24"/>
          <w:szCs w:val="24"/>
          <w:u w:val="none"/>
          <w:lang w:val="en-US" w:eastAsia="zh-CN"/>
        </w:rPr>
        <w:t>人力资源</w:t>
      </w:r>
      <w:bookmarkStart w:id="0" w:name="_GoBack"/>
      <w:bookmarkEnd w:id="0"/>
    </w:p>
    <w:p>
      <w:pPr>
        <w:keepNext w:val="0"/>
        <w:keepLines w:val="0"/>
        <w:pageBreakBefore w:val="0"/>
        <w:widowControl/>
        <w:kinsoku/>
        <w:overflowPunct/>
        <w:topLinePunct w:val="0"/>
        <w:autoSpaceDE/>
        <w:autoSpaceDN/>
        <w:bidi w:val="0"/>
        <w:adjustRightInd/>
        <w:snapToGrid w:val="0"/>
        <w:spacing w:before="0" w:after="0" w:line="360" w:lineRule="auto"/>
        <w:jc w:val="left"/>
        <w:textAlignment w:val="auto"/>
        <w:outlineLvl w:val="0"/>
        <w:rPr>
          <w:rFonts w:hint="default" w:ascii="宋体" w:hAnsi="宋体" w:eastAsia="宋体"/>
          <w:b w:val="0"/>
          <w:bCs/>
          <w:w w:val="100"/>
          <w:sz w:val="24"/>
          <w:szCs w:val="24"/>
          <w:lang w:val="en-US" w:eastAsia="zh-CN"/>
        </w:rPr>
      </w:pPr>
      <w:r>
        <w:rPr>
          <w:rFonts w:hint="eastAsia" w:ascii="宋体" w:hAnsi="宋体" w:eastAsia="宋体"/>
          <w:b w:val="0"/>
          <w:bCs/>
          <w:color w:val="000000"/>
          <w:w w:val="100"/>
          <w:sz w:val="24"/>
          <w:szCs w:val="24"/>
          <w:lang w:val="en-US" w:eastAsia="zh-CN"/>
        </w:rPr>
        <w:t>1、研究</w:t>
      </w:r>
      <w:r>
        <w:rPr>
          <w:rFonts w:ascii="宋体" w:hAnsi="宋体" w:eastAsia="宋体"/>
          <w:b w:val="0"/>
          <w:bCs/>
          <w:color w:val="000000"/>
          <w:w w:val="100"/>
          <w:sz w:val="24"/>
          <w:szCs w:val="24"/>
        </w:rPr>
        <w:t>背景</w:t>
      </w:r>
      <w:r>
        <w:rPr>
          <w:rFonts w:hint="eastAsia" w:ascii="宋体" w:hAnsi="宋体" w:eastAsia="宋体"/>
          <w:b w:val="0"/>
          <w:bCs/>
          <w:color w:val="000000"/>
          <w:w w:val="100"/>
          <w:sz w:val="24"/>
          <w:szCs w:val="24"/>
          <w:lang w:eastAsia="zh-CN"/>
        </w:rPr>
        <w:t>、</w:t>
      </w:r>
      <w:r>
        <w:rPr>
          <w:rFonts w:hint="eastAsia" w:ascii="宋体" w:hAnsi="宋体" w:eastAsia="宋体"/>
          <w:b w:val="0"/>
          <w:bCs/>
          <w:color w:val="000000"/>
          <w:w w:val="100"/>
          <w:sz w:val="24"/>
          <w:szCs w:val="24"/>
          <w:lang w:val="en-US" w:eastAsia="zh-CN"/>
        </w:rPr>
        <w:t>目的及意义</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firstLine="480" w:firstLineChars="200"/>
        <w:jc w:val="both"/>
        <w:textAlignment w:val="auto"/>
        <w:rPr>
          <w:rFonts w:hint="eastAsia" w:ascii="宋体" w:hAnsi="宋体" w:eastAsia="宋体" w:cs="宋体"/>
          <w:b w:val="0"/>
          <w:color w:val="000000"/>
          <w:w w:val="100"/>
          <w:sz w:val="24"/>
          <w:szCs w:val="24"/>
        </w:rPr>
      </w:pPr>
      <w:r>
        <w:rPr>
          <w:rFonts w:hint="eastAsia" w:ascii="宋体" w:hAnsi="宋体" w:eastAsia="宋体" w:cs="宋体"/>
          <w:b w:val="0"/>
          <w:color w:val="000000"/>
          <w:w w:val="100"/>
          <w:sz w:val="24"/>
          <w:szCs w:val="24"/>
        </w:rPr>
        <w:t>在信息时代，电子资源的高速发展，</w:t>
      </w:r>
      <w:r>
        <w:rPr>
          <w:rFonts w:hint="eastAsia" w:ascii="宋体" w:hAnsi="宋体" w:eastAsia="宋体" w:cs="宋体"/>
          <w:b w:val="0"/>
          <w:color w:val="000000"/>
          <w:w w:val="100"/>
          <w:sz w:val="24"/>
          <w:szCs w:val="24"/>
          <w:lang w:val="en-US" w:eastAsia="zh-CN"/>
        </w:rPr>
        <w:t>手机日趋成为读者获取资源和学习的工具，信息环境生态变化，从面对面教学，扩展为网络远程教学，读者从互联网多元化渠道获取知识，这些都对图书馆带来极大</w:t>
      </w:r>
      <w:r>
        <w:rPr>
          <w:rFonts w:hint="eastAsia" w:ascii="宋体" w:hAnsi="宋体" w:eastAsia="宋体" w:cs="宋体"/>
          <w:b w:val="0"/>
          <w:color w:val="000000"/>
          <w:w w:val="100"/>
          <w:sz w:val="24"/>
          <w:szCs w:val="24"/>
        </w:rPr>
        <w:t>冲击</w:t>
      </w:r>
      <w:r>
        <w:rPr>
          <w:rFonts w:hint="eastAsia" w:ascii="宋体" w:hAnsi="宋体" w:eastAsia="宋体" w:cs="宋体"/>
          <w:b w:val="0"/>
          <w:color w:val="000000"/>
          <w:w w:val="100"/>
          <w:sz w:val="24"/>
          <w:szCs w:val="24"/>
          <w:lang w:eastAsia="zh-CN"/>
        </w:rPr>
        <w:t>，</w:t>
      </w:r>
      <w:r>
        <w:rPr>
          <w:rFonts w:hint="eastAsia" w:ascii="宋体" w:hAnsi="宋体" w:eastAsia="宋体" w:cs="宋体"/>
          <w:b w:val="0"/>
          <w:color w:val="000000"/>
          <w:w w:val="100"/>
          <w:sz w:val="24"/>
          <w:szCs w:val="24"/>
          <w:lang w:val="en-US" w:eastAsia="zh-CN"/>
        </w:rPr>
        <w:t>图书馆服务模式由传统被动式信息参考咨询服务转变为更加主动嵌入教学一线、面向科研的学科服务，图书馆员角色也集信息采集员、资源组织者、数据库建设者、信息素养教育者和学科馆员多重角色为一体</w:t>
      </w:r>
      <w:r>
        <w:rPr>
          <w:rFonts w:hint="eastAsia" w:ascii="宋体" w:hAnsi="宋体" w:eastAsia="宋体" w:cs="宋体"/>
          <w:b w:val="0"/>
          <w:color w:val="000000"/>
          <w:w w:val="100"/>
          <w:sz w:val="24"/>
          <w:szCs w:val="24"/>
          <w:lang w:eastAsia="zh-CN"/>
        </w:rPr>
        <w:t>。</w:t>
      </w:r>
      <w:r>
        <w:rPr>
          <w:rFonts w:hint="eastAsia" w:ascii="宋体" w:hAnsi="宋体" w:eastAsia="宋体" w:cs="宋体"/>
          <w:b w:val="0"/>
          <w:color w:val="000000"/>
          <w:w w:val="100"/>
          <w:sz w:val="24"/>
          <w:szCs w:val="24"/>
        </w:rPr>
        <w:t>读者阅读习惯的改变，纸质文献资源购置费逐年递减，</w:t>
      </w:r>
      <w:r>
        <w:rPr>
          <w:rFonts w:hint="eastAsia" w:ascii="宋体" w:hAnsi="宋体" w:eastAsia="宋体" w:cs="宋体"/>
          <w:b w:val="0"/>
          <w:color w:val="000000"/>
          <w:w w:val="100"/>
          <w:sz w:val="24"/>
          <w:szCs w:val="24"/>
          <w:lang w:val="en-US" w:eastAsia="zh-CN"/>
        </w:rPr>
        <w:t>电子资源购置费飙升，</w:t>
      </w:r>
      <w:r>
        <w:rPr>
          <w:rFonts w:hint="eastAsia" w:ascii="宋体" w:hAnsi="宋体" w:eastAsia="宋体" w:cs="宋体"/>
          <w:b w:val="0"/>
          <w:color w:val="000000"/>
          <w:w w:val="100"/>
          <w:sz w:val="24"/>
          <w:szCs w:val="24"/>
        </w:rPr>
        <w:t>纸质资源借阅量逐年递减，馆藏</w:t>
      </w:r>
      <w:r>
        <w:rPr>
          <w:rFonts w:hint="eastAsia" w:ascii="宋体" w:hAnsi="宋体" w:eastAsia="宋体" w:cs="宋体"/>
          <w:b w:val="0"/>
          <w:color w:val="000000"/>
          <w:w w:val="100"/>
          <w:sz w:val="24"/>
          <w:szCs w:val="24"/>
          <w:lang w:val="en-US" w:eastAsia="zh-CN"/>
        </w:rPr>
        <w:t>文献</w:t>
      </w:r>
      <w:r>
        <w:rPr>
          <w:rFonts w:hint="eastAsia" w:ascii="宋体" w:hAnsi="宋体" w:eastAsia="宋体" w:cs="宋体"/>
          <w:b w:val="0"/>
          <w:color w:val="000000"/>
          <w:w w:val="100"/>
          <w:sz w:val="24"/>
          <w:szCs w:val="24"/>
        </w:rPr>
        <w:t>资源利用率不高，</w:t>
      </w:r>
      <w:r>
        <w:rPr>
          <w:rFonts w:hint="eastAsia" w:ascii="宋体" w:hAnsi="宋体" w:eastAsia="宋体" w:cs="宋体"/>
          <w:b w:val="0"/>
          <w:color w:val="000000"/>
          <w:w w:val="100"/>
          <w:sz w:val="24"/>
          <w:szCs w:val="24"/>
          <w:lang w:val="en-US" w:eastAsia="zh-CN"/>
        </w:rPr>
        <w:t>如何</w:t>
      </w:r>
      <w:r>
        <w:rPr>
          <w:rFonts w:hint="eastAsia" w:ascii="宋体" w:hAnsi="宋体" w:eastAsia="宋体" w:cs="宋体"/>
          <w:b w:val="0"/>
          <w:bCs w:val="0"/>
          <w:color w:val="auto"/>
          <w:position w:val="0"/>
          <w:sz w:val="24"/>
          <w:szCs w:val="24"/>
          <w:u w:val="none"/>
          <w:lang w:val="en-US" w:eastAsia="zh-CN"/>
        </w:rPr>
        <w:t>有效利用图书馆资源，充分发挥图书馆人力资源和设备的作用，吸引更多读者利用图书馆资源。</w:t>
      </w:r>
      <w:r>
        <w:rPr>
          <w:rFonts w:hint="eastAsia" w:ascii="宋体" w:hAnsi="宋体" w:eastAsia="宋体" w:cs="宋体"/>
          <w:b w:val="0"/>
          <w:color w:val="000000"/>
          <w:w w:val="100"/>
          <w:sz w:val="24"/>
          <w:szCs w:val="24"/>
        </w:rPr>
        <w:t xml:space="preserve">都对高校图书馆的馆藏资源建设提出了新课题。  </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firstLine="480" w:firstLineChars="200"/>
        <w:jc w:val="both"/>
        <w:textAlignment w:val="auto"/>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val="0"/>
          <w:w w:val="100"/>
          <w:sz w:val="24"/>
          <w:szCs w:val="24"/>
        </w:rPr>
        <w:t>高等学校图书馆是学校的文献情报中心，是为教学和科学研究服务的学术性机构，它的工作是学校教学和科学研究工作的重要组成部分，一切为读者服务，是图书馆管理的根本所在。图书馆收藏的文献资料必须广泛交流、使用，才能使文献中凝聚的知识被利用、理解和认识。图书的外借情况，从一定程度上反映了图书馆的整体管理水平，特别是对图书馆藏图书质量和服务水平的有效反馈</w:t>
      </w:r>
      <w:r>
        <w:rPr>
          <w:rFonts w:hint="eastAsia" w:ascii="宋体" w:hAnsi="宋体" w:eastAsia="宋体" w:cs="宋体"/>
          <w:b w:val="0"/>
          <w:w w:val="100"/>
          <w:sz w:val="24"/>
          <w:szCs w:val="24"/>
          <w:lang w:eastAsia="zh-CN"/>
        </w:rPr>
        <w:t>，</w:t>
      </w:r>
      <w:r>
        <w:rPr>
          <w:rFonts w:hint="eastAsia" w:ascii="宋体" w:hAnsi="宋体" w:eastAsia="宋体" w:cs="宋体"/>
          <w:b w:val="0"/>
          <w:w w:val="100"/>
          <w:sz w:val="24"/>
          <w:szCs w:val="24"/>
        </w:rPr>
        <w:t>图书外借数量是衡量文献利用效益的重要指标。因此，作为图书馆的管理人员分析、了解、研究读者的外借情况，从中探索读者的借阅规律和特点，根据读者的需求和学院专业设置的特点，对馆藏资源的配置逐步调整，趋向合理，发挥图书馆为读者服务的功能。</w:t>
      </w:r>
      <w:r>
        <w:rPr>
          <w:rFonts w:hint="eastAsia" w:ascii="宋体" w:hAnsi="宋体" w:eastAsia="宋体" w:cs="宋体"/>
          <w:b w:val="0"/>
          <w:w w:val="100"/>
          <w:sz w:val="24"/>
          <w:szCs w:val="24"/>
          <w:lang w:val="en-US" w:eastAsia="zh-CN"/>
        </w:rPr>
        <w:t>图书馆</w:t>
      </w:r>
      <w:r>
        <w:rPr>
          <w:rFonts w:hint="eastAsia" w:ascii="宋体" w:hAnsi="宋体" w:eastAsia="宋体" w:cs="宋体"/>
          <w:b w:val="0"/>
          <w:bCs w:val="0"/>
          <w:color w:val="auto"/>
          <w:position w:val="0"/>
          <w:sz w:val="24"/>
          <w:szCs w:val="24"/>
          <w:u w:val="none"/>
          <w:lang w:val="en-US" w:eastAsia="zh-CN"/>
        </w:rPr>
        <w:t>馆藏数量、质量如何，馆藏是否系统完整，图书馆加工整理、组织管理以及其他工作质量如何，最终需要通过读者利用藏书的效果而受到全面检验，反过来，这种检验又可以促进图书馆各项业务的开展。</w:t>
      </w:r>
    </w:p>
    <w:p>
      <w:pPr>
        <w:keepNext w:val="0"/>
        <w:keepLines w:val="0"/>
        <w:pageBreakBefore w:val="0"/>
        <w:widowControl/>
        <w:kinsoku/>
        <w:overflowPunct/>
        <w:topLinePunct w:val="0"/>
        <w:autoSpaceDE/>
        <w:autoSpaceDN/>
        <w:bidi w:val="0"/>
        <w:adjustRightInd/>
        <w:snapToGrid w:val="0"/>
        <w:spacing w:before="0" w:after="0" w:line="240" w:lineRule="auto"/>
        <w:jc w:val="left"/>
        <w:textAlignment w:val="auto"/>
        <w:outlineLvl w:val="0"/>
        <w:rPr>
          <w:rFonts w:hint="eastAsia" w:ascii="宋体" w:hAnsi="宋体" w:eastAsia="宋体" w:cs="宋体"/>
          <w:b w:val="0"/>
          <w:bCs/>
          <w:color w:val="000000"/>
          <w:w w:val="100"/>
          <w:sz w:val="24"/>
          <w:szCs w:val="24"/>
          <w:lang w:val="en-US" w:eastAsia="zh-CN"/>
        </w:rPr>
      </w:pPr>
      <w:r>
        <w:rPr>
          <w:rFonts w:hint="eastAsia" w:ascii="宋体" w:hAnsi="宋体" w:eastAsia="宋体" w:cs="宋体"/>
          <w:b w:val="0"/>
          <w:bCs/>
          <w:color w:val="000000"/>
          <w:w w:val="100"/>
          <w:sz w:val="24"/>
          <w:szCs w:val="24"/>
          <w:lang w:val="en-US" w:eastAsia="zh-CN"/>
        </w:rPr>
        <w:t>2、研究内容及方法</w:t>
      </w:r>
    </w:p>
    <w:p>
      <w:pPr>
        <w:keepNext w:val="0"/>
        <w:keepLines w:val="0"/>
        <w:pageBreakBefore w:val="0"/>
        <w:widowControl/>
        <w:numPr>
          <w:ilvl w:val="0"/>
          <w:numId w:val="0"/>
        </w:numPr>
        <w:kinsoku/>
        <w:overflowPunct/>
        <w:topLinePunct w:val="0"/>
        <w:autoSpaceDE/>
        <w:autoSpaceDN/>
        <w:bidi w:val="0"/>
        <w:adjustRightInd/>
        <w:spacing w:before="312" w:after="312" w:line="240" w:lineRule="auto"/>
        <w:ind w:right="0"/>
        <w:jc w:val="both"/>
        <w:textAlignment w:val="auto"/>
        <w:outlineLvl w:val="1"/>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val="0"/>
          <w:bCs w:val="0"/>
          <w:color w:val="auto"/>
          <w:position w:val="0"/>
          <w:sz w:val="24"/>
          <w:szCs w:val="24"/>
          <w:u w:val="none"/>
          <w:lang w:val="en-US" w:eastAsia="zh-CN"/>
        </w:rPr>
        <w:t>2.1、研究思路</w:t>
      </w:r>
    </w:p>
    <w:p>
      <w:pPr>
        <w:keepNext w:val="0"/>
        <w:keepLines w:val="0"/>
        <w:pageBreakBefore w:val="0"/>
        <w:widowControl/>
        <w:kinsoku/>
        <w:overflowPunct/>
        <w:topLinePunct w:val="0"/>
        <w:autoSpaceDE/>
        <w:autoSpaceDN/>
        <w:bidi w:val="0"/>
        <w:adjustRightInd/>
        <w:snapToGrid w:val="0"/>
        <w:spacing w:before="0" w:after="0" w:line="240" w:lineRule="auto"/>
        <w:ind w:left="0" w:firstLine="480"/>
        <w:jc w:val="left"/>
        <w:textAlignment w:val="auto"/>
        <w:rPr>
          <w:rFonts w:hint="eastAsia" w:ascii="宋体" w:hAnsi="宋体" w:eastAsia="宋体" w:cs="宋体"/>
          <w:b w:val="0"/>
          <w:color w:val="000000"/>
          <w:w w:val="100"/>
          <w:sz w:val="24"/>
          <w:szCs w:val="24"/>
        </w:rPr>
      </w:pPr>
      <w:r>
        <w:rPr>
          <w:rFonts w:hint="eastAsia" w:ascii="宋体" w:hAnsi="宋体" w:eastAsia="宋体" w:cs="宋体"/>
          <w:b w:val="0"/>
          <w:color w:val="000000"/>
          <w:w w:val="100"/>
          <w:sz w:val="24"/>
          <w:szCs w:val="24"/>
        </w:rPr>
        <w:t>在当前 “互联网 + ”背景下，图书馆信息资源建设的环境发生了很大的变化，对图书馆信息资源建设的方法、 手段和模式等也随之提出了更高的要求。由于“图书馆是一个生长着的机体”，图书馆的信息资源建设是一个不断循环往复的过程</w:t>
      </w:r>
      <w:r>
        <w:rPr>
          <w:rFonts w:hint="eastAsia" w:ascii="宋体" w:hAnsi="宋体" w:eastAsia="宋体" w:cs="宋体"/>
          <w:b w:val="0"/>
          <w:color w:val="000000"/>
          <w:w w:val="100"/>
          <w:sz w:val="24"/>
          <w:szCs w:val="24"/>
          <w:lang w:eastAsia="zh-CN"/>
        </w:rPr>
        <w:t>，</w:t>
      </w:r>
      <w:r>
        <w:rPr>
          <w:rFonts w:hint="eastAsia" w:ascii="宋体" w:hAnsi="宋体" w:eastAsia="宋体" w:cs="宋体"/>
          <w:b w:val="0"/>
          <w:color w:val="000000"/>
          <w:w w:val="100"/>
          <w:sz w:val="24"/>
          <w:szCs w:val="24"/>
          <w:lang w:val="en-US" w:eastAsia="zh-CN"/>
        </w:rPr>
        <w:t>也是一个图书馆全员参与的过程</w:t>
      </w:r>
      <w:r>
        <w:rPr>
          <w:rFonts w:hint="eastAsia" w:ascii="宋体" w:hAnsi="宋体" w:eastAsia="宋体" w:cs="宋体"/>
          <w:b w:val="0"/>
          <w:color w:val="000000"/>
          <w:w w:val="100"/>
          <w:sz w:val="24"/>
          <w:szCs w:val="24"/>
          <w:lang w:eastAsia="zh-CN"/>
        </w:rPr>
        <w:t>。</w:t>
      </w:r>
      <w:r>
        <w:rPr>
          <w:rFonts w:hint="eastAsia" w:ascii="宋体" w:hAnsi="宋体" w:eastAsia="宋体" w:cs="宋体"/>
          <w:b w:val="0"/>
          <w:color w:val="000000"/>
          <w:w w:val="100"/>
          <w:sz w:val="24"/>
          <w:szCs w:val="24"/>
          <w:lang w:val="en-US" w:eastAsia="zh-CN"/>
        </w:rPr>
        <w:t>而图书馆员是图书馆开展服务工作的主体，是图书馆最活跃、最积极的因素，馆藏资源通过馆员的加工、服务才能得到充分利用，图书馆馆员的职业素养影响图书馆信息资源建设好坏。因此</w:t>
      </w:r>
      <w:r>
        <w:rPr>
          <w:rFonts w:hint="eastAsia" w:ascii="宋体" w:hAnsi="宋体" w:eastAsia="宋体" w:cs="宋体"/>
          <w:b w:val="0"/>
          <w:color w:val="000000"/>
          <w:w w:val="100"/>
          <w:sz w:val="24"/>
          <w:szCs w:val="24"/>
        </w:rPr>
        <w:t>，图书馆的馆藏</w:t>
      </w:r>
      <w:r>
        <w:rPr>
          <w:rFonts w:hint="eastAsia" w:ascii="宋体" w:hAnsi="宋体" w:eastAsia="宋体" w:cs="宋体"/>
          <w:b w:val="0"/>
          <w:color w:val="000000"/>
          <w:w w:val="100"/>
          <w:sz w:val="24"/>
          <w:szCs w:val="24"/>
          <w:lang w:val="en-US" w:eastAsia="zh-CN"/>
        </w:rPr>
        <w:t>文献建设</w:t>
      </w:r>
      <w:r>
        <w:rPr>
          <w:rFonts w:hint="eastAsia" w:ascii="宋体" w:hAnsi="宋体" w:eastAsia="宋体" w:cs="宋体"/>
          <w:b w:val="0"/>
          <w:color w:val="000000"/>
          <w:w w:val="100"/>
          <w:sz w:val="24"/>
          <w:szCs w:val="24"/>
        </w:rPr>
        <w:t>，必将是一个科学化、制度化、规范化、程序化及与图书馆利益相关者的全员参与化的长期发展过程，在这长期发展过程中，馆藏</w:t>
      </w:r>
      <w:r>
        <w:rPr>
          <w:rFonts w:hint="eastAsia" w:ascii="宋体" w:hAnsi="宋体" w:eastAsia="宋体" w:cs="宋体"/>
          <w:b w:val="0"/>
          <w:color w:val="000000"/>
          <w:w w:val="100"/>
          <w:sz w:val="24"/>
          <w:szCs w:val="24"/>
          <w:lang w:val="en-US" w:eastAsia="zh-CN"/>
        </w:rPr>
        <w:t>文献资源建设体系</w:t>
      </w:r>
      <w:r>
        <w:rPr>
          <w:rFonts w:hint="eastAsia" w:ascii="宋体" w:hAnsi="宋体" w:eastAsia="宋体" w:cs="宋体"/>
          <w:b w:val="0"/>
          <w:color w:val="000000"/>
          <w:w w:val="100"/>
          <w:sz w:val="24"/>
          <w:szCs w:val="24"/>
        </w:rPr>
        <w:t>也应该建立、发展和完善。</w:t>
      </w:r>
    </w:p>
    <w:p>
      <w:pPr>
        <w:keepNext w:val="0"/>
        <w:keepLines w:val="0"/>
        <w:pageBreakBefore w:val="0"/>
        <w:widowControl/>
        <w:kinsoku/>
        <w:overflowPunct/>
        <w:topLinePunct w:val="0"/>
        <w:autoSpaceDE/>
        <w:autoSpaceDN/>
        <w:bidi w:val="0"/>
        <w:adjustRightInd/>
        <w:snapToGrid w:val="0"/>
        <w:spacing w:before="0" w:after="0" w:line="240" w:lineRule="auto"/>
        <w:ind w:left="0" w:firstLine="480"/>
        <w:jc w:val="left"/>
        <w:textAlignment w:val="auto"/>
        <w:rPr>
          <w:rFonts w:hint="eastAsia" w:ascii="宋体" w:hAnsi="宋体" w:eastAsia="宋体" w:cs="宋体"/>
          <w:color w:val="auto"/>
          <w:position w:val="0"/>
          <w:sz w:val="24"/>
          <w:szCs w:val="24"/>
          <w:u w:val="none"/>
          <w:lang w:val="en-US" w:eastAsia="zh-CN"/>
        </w:rPr>
      </w:pPr>
      <w:r>
        <w:rPr>
          <w:rFonts w:hint="eastAsia" w:ascii="宋体" w:hAnsi="宋体" w:eastAsia="宋体" w:cs="宋体"/>
          <w:b w:val="0"/>
          <w:color w:val="000000"/>
          <w:w w:val="100"/>
          <w:sz w:val="24"/>
          <w:szCs w:val="24"/>
        </w:rPr>
        <w:t>文献使用效率是衡量文献建设质量的一个重要指标, 通过对</w:t>
      </w:r>
      <w:r>
        <w:rPr>
          <w:rFonts w:hint="eastAsia" w:ascii="宋体" w:hAnsi="宋体" w:eastAsia="宋体" w:cs="宋体"/>
          <w:b w:val="0"/>
          <w:color w:val="000000"/>
          <w:w w:val="100"/>
          <w:sz w:val="24"/>
          <w:szCs w:val="24"/>
          <w:lang w:val="en-US" w:eastAsia="zh-CN"/>
        </w:rPr>
        <w:t>读者</w:t>
      </w:r>
      <w:r>
        <w:rPr>
          <w:rFonts w:hint="eastAsia" w:ascii="宋体" w:hAnsi="宋体" w:eastAsia="宋体" w:cs="宋体"/>
          <w:b w:val="0"/>
          <w:color w:val="000000"/>
          <w:w w:val="100"/>
          <w:sz w:val="24"/>
          <w:szCs w:val="24"/>
        </w:rPr>
        <w:t>利用图书馆馆藏情况的分析 ,能够为馆藏优化和质量控制提供客观依据</w:t>
      </w:r>
      <w:r>
        <w:rPr>
          <w:rFonts w:hint="eastAsia" w:ascii="宋体" w:hAnsi="宋体" w:eastAsia="宋体" w:cs="宋体"/>
          <w:b w:val="0"/>
          <w:color w:val="000000"/>
          <w:w w:val="100"/>
          <w:sz w:val="24"/>
          <w:szCs w:val="24"/>
          <w:lang w:eastAsia="zh-CN"/>
        </w:rPr>
        <w:t>。</w:t>
      </w:r>
      <w:r>
        <w:rPr>
          <w:rFonts w:hint="eastAsia" w:ascii="宋体" w:hAnsi="宋体" w:eastAsia="宋体" w:cs="宋体"/>
          <w:b w:val="0"/>
          <w:color w:val="000000"/>
          <w:w w:val="100"/>
          <w:sz w:val="24"/>
          <w:szCs w:val="24"/>
          <w:lang w:val="en-US" w:eastAsia="zh-CN"/>
        </w:rPr>
        <w:t>图书馆员队伍建设直接影响着图书馆管理水平和服务质量。</w:t>
      </w:r>
      <w:r>
        <w:rPr>
          <w:rFonts w:hint="eastAsia" w:ascii="宋体" w:hAnsi="宋体" w:eastAsia="宋体" w:cs="宋体"/>
          <w:color w:val="auto"/>
          <w:position w:val="0"/>
          <w:sz w:val="24"/>
          <w:szCs w:val="24"/>
          <w:u w:val="none"/>
          <w:lang w:val="en-US" w:eastAsia="zh-CN"/>
        </w:rPr>
        <w:t>纸质文献是高校图书馆的重要馆藏资源之一，高校图书馆馆藏纸质文献资源少则几十万册，多则几百万册。目前，各高校图书馆较为普遍存在纸质文献资源馆藏量逐年递增，借阅量却逐年递减、馆藏纸质文献资源利用率不高等问题。通过对高校图书馆馆藏纸质文献资源利用调查和人力资源管理调查，寻求积极有效的解决方法：如何通过人员合理配置、合理投入资源建设费、改进服务方式等，以提高馆藏纸质文献资源利用率，及建设适应高校学科发展的馆藏资源资源体系。</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jc w:val="both"/>
        <w:textAlignment w:val="auto"/>
        <w:outlineLvl w:val="1"/>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val="0"/>
          <w:bCs w:val="0"/>
          <w:color w:val="auto"/>
          <w:position w:val="0"/>
          <w:sz w:val="24"/>
          <w:szCs w:val="24"/>
          <w:u w:val="none"/>
          <w:lang w:val="en-US" w:eastAsia="zh-CN"/>
        </w:rPr>
        <w:t>2.2、研究方法</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jc w:val="both"/>
        <w:textAlignment w:val="auto"/>
        <w:outlineLvl w:val="2"/>
        <w:rPr>
          <w:rFonts w:hint="eastAsia" w:ascii="宋体" w:hAnsi="宋体" w:eastAsia="宋体" w:cs="宋体"/>
          <w:b/>
          <w:bCs/>
          <w:color w:val="auto"/>
          <w:position w:val="0"/>
          <w:sz w:val="24"/>
          <w:szCs w:val="24"/>
          <w:u w:val="none"/>
          <w:lang w:val="en-US" w:eastAsia="zh-CN"/>
        </w:rPr>
      </w:pPr>
      <w:r>
        <w:rPr>
          <w:rFonts w:hint="eastAsia" w:ascii="宋体" w:hAnsi="宋体" w:eastAsia="宋体" w:cs="宋体"/>
          <w:b w:val="0"/>
          <w:bCs w:val="0"/>
          <w:color w:val="auto"/>
          <w:position w:val="0"/>
          <w:sz w:val="24"/>
          <w:szCs w:val="24"/>
          <w:u w:val="none"/>
          <w:lang w:val="en-US" w:eastAsia="zh-CN"/>
        </w:rPr>
        <w:t>2.1.1、网络调研</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jc w:val="both"/>
        <w:textAlignment w:val="auto"/>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bCs/>
          <w:color w:val="auto"/>
          <w:position w:val="0"/>
          <w:sz w:val="24"/>
          <w:szCs w:val="24"/>
          <w:u w:val="none"/>
          <w:lang w:val="en-US" w:eastAsia="zh-CN"/>
        </w:rPr>
        <w:t xml:space="preserve">  </w:t>
      </w:r>
      <w:r>
        <w:rPr>
          <w:rFonts w:hint="eastAsia" w:ascii="宋体" w:hAnsi="宋体" w:eastAsia="宋体" w:cs="宋体"/>
          <w:b w:val="0"/>
          <w:bCs w:val="0"/>
          <w:color w:val="auto"/>
          <w:position w:val="0"/>
          <w:sz w:val="24"/>
          <w:szCs w:val="24"/>
          <w:u w:val="none"/>
          <w:lang w:val="en-US" w:eastAsia="zh-CN"/>
        </w:rPr>
        <w:t xml:space="preserve"> 对国内高校图书馆进行网络调研，查阅中国高校图书馆发展报告、四川高校图书馆发展报告等，通过985、211等高校图书馆的网页、微博、微信等方式查找国内高校图书馆文献资源购置费、纸质文献资源购置费、电子资源购置费增长比例、人力资源增加情况、各图书馆借阅量等数据，对高校图书馆人力资源、馆藏纸质资源借阅率进行调查。</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jc w:val="both"/>
        <w:textAlignment w:val="auto"/>
        <w:outlineLvl w:val="2"/>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val="0"/>
          <w:bCs w:val="0"/>
          <w:color w:val="auto"/>
          <w:position w:val="0"/>
          <w:sz w:val="24"/>
          <w:szCs w:val="24"/>
          <w:u w:val="none"/>
          <w:lang w:val="en-US" w:eastAsia="zh-CN"/>
        </w:rPr>
        <w:t>2.1.2、数据统计</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jc w:val="both"/>
        <w:textAlignment w:val="auto"/>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val="0"/>
          <w:bCs w:val="0"/>
          <w:color w:val="auto"/>
          <w:position w:val="0"/>
          <w:sz w:val="24"/>
          <w:szCs w:val="24"/>
          <w:u w:val="none"/>
          <w:lang w:val="en-US" w:eastAsia="zh-CN"/>
        </w:rPr>
        <w:t xml:space="preserve">   以我馆为具体案例，通过本馆使用的汇文系统进行数据采集、统计，对本馆近五年的借阅数据、馆藏文献购置费用、电子资源使用数据进行分析，总结本馆馆藏纸质文献资源利用率存在的问题，提出相应解决方法。</w:t>
      </w:r>
    </w:p>
    <w:p>
      <w:pPr>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right="0"/>
        <w:jc w:val="both"/>
        <w:textAlignment w:val="auto"/>
        <w:outlineLvl w:val="1"/>
        <w:rPr>
          <w:rFonts w:hint="eastAsia" w:ascii="宋体" w:hAnsi="宋体" w:eastAsia="宋体" w:cs="宋体"/>
          <w:b w:val="0"/>
          <w:bCs w:val="0"/>
          <w:color w:val="auto"/>
          <w:position w:val="0"/>
          <w:sz w:val="24"/>
          <w:szCs w:val="24"/>
          <w:u w:val="none"/>
          <w:lang w:val="en-US" w:eastAsia="zh-CN"/>
        </w:rPr>
      </w:pPr>
      <w:r>
        <w:rPr>
          <w:rFonts w:hint="eastAsia" w:ascii="宋体" w:hAnsi="宋体" w:eastAsia="宋体" w:cs="宋体"/>
          <w:b w:val="0"/>
          <w:bCs w:val="0"/>
          <w:color w:val="auto"/>
          <w:position w:val="0"/>
          <w:sz w:val="24"/>
          <w:szCs w:val="24"/>
          <w:u w:val="none"/>
          <w:lang w:val="en-US" w:eastAsia="zh-CN"/>
        </w:rPr>
        <w:t>2.3、研究内容</w:t>
      </w:r>
    </w:p>
    <w:p>
      <w:pPr>
        <w:keepNext w:val="0"/>
        <w:keepLines w:val="0"/>
        <w:pageBreakBefore w:val="0"/>
        <w:widowControl/>
        <w:kinsoku/>
        <w:wordWrap/>
        <w:overflowPunct/>
        <w:topLinePunct w:val="0"/>
        <w:autoSpaceDE/>
        <w:autoSpaceDN/>
        <w:bidi w:val="0"/>
        <w:adjustRightInd/>
        <w:snapToGrid/>
        <w:spacing w:line="240" w:lineRule="auto"/>
        <w:ind w:right="420" w:rightChars="200"/>
        <w:textAlignment w:val="auto"/>
        <w:rPr>
          <w:rFonts w:hint="eastAsia" w:ascii="宋体" w:hAnsi="宋体" w:eastAsia="宋体" w:cs="宋体"/>
          <w:sz w:val="24"/>
        </w:rPr>
      </w:pPr>
      <w:r>
        <w:rPr>
          <w:rFonts w:hint="eastAsia" w:ascii="宋体" w:hAnsi="宋体" w:eastAsia="宋体" w:cs="宋体"/>
          <w:sz w:val="24"/>
          <w:lang w:val="en-US" w:eastAsia="zh-CN"/>
        </w:rPr>
        <w:t>2.3.1、馆藏文献资源建设费的变化。</w:t>
      </w:r>
      <w:r>
        <w:rPr>
          <w:rFonts w:hint="eastAsia" w:ascii="宋体" w:hAnsi="宋体" w:eastAsia="宋体" w:cs="宋体"/>
          <w:sz w:val="24"/>
        </w:rPr>
        <w:t>信息时代下，高校图书馆的馆藏文献资源形式越来越多样化，由过去馆藏单一纸质文献资源发展成纸质文献资源和电子资源并存形式，其中电子资源的形式更是多样化，包括了数据库、电子图书、网络检索平台等。</w:t>
      </w:r>
      <w:r>
        <w:rPr>
          <w:rFonts w:hint="eastAsia" w:ascii="宋体" w:hAnsi="宋体" w:eastAsia="宋体" w:cs="宋体"/>
          <w:sz w:val="24"/>
          <w:lang w:eastAsia="zh-CN"/>
        </w:rPr>
        <w:t>《</w:t>
      </w:r>
      <w:r>
        <w:rPr>
          <w:rFonts w:hint="eastAsia" w:ascii="宋体" w:hAnsi="宋体" w:eastAsia="宋体" w:cs="宋体"/>
          <w:sz w:val="24"/>
        </w:rPr>
        <w:t>中国高校图书馆</w:t>
      </w:r>
      <w:r>
        <w:rPr>
          <w:rFonts w:hint="eastAsia" w:ascii="宋体" w:hAnsi="宋体" w:eastAsia="宋体" w:cs="宋体"/>
          <w:sz w:val="24"/>
          <w:lang w:val="en-US" w:eastAsia="zh-CN"/>
        </w:rPr>
        <w:t>报告</w:t>
      </w:r>
      <w:r>
        <w:rPr>
          <w:rFonts w:hint="eastAsia" w:ascii="宋体" w:hAnsi="宋体" w:eastAsia="宋体" w:cs="宋体"/>
          <w:sz w:val="24"/>
          <w:lang w:eastAsia="zh-CN"/>
        </w:rPr>
        <w:t>》</w:t>
      </w:r>
      <w:r>
        <w:rPr>
          <w:rFonts w:hint="eastAsia" w:ascii="宋体" w:hAnsi="宋体" w:eastAsia="宋体" w:cs="宋体"/>
          <w:sz w:val="24"/>
          <w:lang w:val="en-US" w:eastAsia="zh-CN"/>
        </w:rPr>
        <w:t>中指出</w:t>
      </w:r>
      <w:r>
        <w:rPr>
          <w:rFonts w:hint="eastAsia" w:ascii="宋体" w:hAnsi="宋体" w:eastAsia="宋体" w:cs="宋体"/>
          <w:sz w:val="24"/>
        </w:rPr>
        <w:t>文献资源购置费平均为408万元，其中纸质文献资源、电子资源年均购置费分别为 253万 元</w:t>
      </w:r>
      <w:r>
        <w:rPr>
          <w:rFonts w:hint="eastAsia" w:ascii="宋体" w:hAnsi="宋体" w:eastAsia="宋体" w:cs="宋体"/>
          <w:color w:val="E36C0A"/>
          <w:sz w:val="24"/>
        </w:rPr>
        <w:t>、</w:t>
      </w:r>
      <w:r>
        <w:rPr>
          <w:rFonts w:hint="eastAsia" w:ascii="宋体" w:hAnsi="宋体" w:eastAsia="宋体" w:cs="宋体"/>
          <w:sz w:val="24"/>
        </w:rPr>
        <w:t>172万元。在2013年-2017年期间，中国高校图书馆文献资源购置费平均依次为416万元、481万元、490万元、529万元、564万元，纸质文献资源购置费每年平均约占250万元左右，而电子资源购置费从2013年的188万元、239万元、251万元、288万元，激增到2017年的327万元。在文献资源购置费中，电子资源购置费所占比例已经过半，成为文献资源购置费支出的主要部分。</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sz w:val="24"/>
        </w:rPr>
        <w:drawing>
          <wp:inline distT="0" distB="0" distL="114300" distR="114300">
            <wp:extent cx="4013200" cy="2176145"/>
            <wp:effectExtent l="0" t="0" r="6350" b="146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013200" cy="2176145"/>
                    </a:xfrm>
                    <a:prstGeom prst="rect">
                      <a:avLst/>
                    </a:prstGeom>
                    <a:noFill/>
                    <a:ln>
                      <a:noFill/>
                    </a:ln>
                  </pic:spPr>
                </pic:pic>
              </a:graphicData>
            </a:graphic>
          </wp:inline>
        </w:drawing>
      </w:r>
    </w:p>
    <w:p>
      <w:pPr>
        <w:keepNext w:val="0"/>
        <w:keepLines w:val="0"/>
        <w:pageBreakBefore w:val="0"/>
        <w:widowControl/>
        <w:kinsoku/>
        <w:overflowPunct/>
        <w:topLinePunct w:val="0"/>
        <w:autoSpaceDE/>
        <w:autoSpaceDN/>
        <w:bidi w:val="0"/>
        <w:adjustRightInd/>
        <w:snapToGrid/>
        <w:spacing w:line="240" w:lineRule="auto"/>
        <w:ind w:firstLine="960" w:firstLineChars="400"/>
        <w:textAlignment w:val="auto"/>
        <w:rPr>
          <w:rFonts w:hint="eastAsia" w:ascii="宋体" w:hAnsi="宋体" w:eastAsia="宋体" w:cs="宋体"/>
          <w:sz w:val="24"/>
          <w:szCs w:val="21"/>
        </w:rPr>
      </w:pPr>
      <w:r>
        <w:rPr>
          <w:rFonts w:hint="eastAsia" w:ascii="宋体" w:hAnsi="宋体" w:eastAsia="宋体" w:cs="宋体"/>
          <w:color w:val="000000"/>
          <w:sz w:val="24"/>
          <w:szCs w:val="21"/>
        </w:rPr>
        <w:t xml:space="preserve">2006-2017年高校图书馆馆均纸质文献资源购置费（万元） </w:t>
      </w:r>
    </w:p>
    <w:p>
      <w:pPr>
        <w:keepNext w:val="0"/>
        <w:keepLines w:val="0"/>
        <w:pageBreakBefore w:val="0"/>
        <w:widowControl/>
        <w:kinsoku/>
        <w:wordWrap/>
        <w:overflowPunct/>
        <w:topLinePunct w:val="0"/>
        <w:autoSpaceDE/>
        <w:autoSpaceDN/>
        <w:bidi w:val="0"/>
        <w:adjustRightInd/>
        <w:snapToGrid/>
        <w:spacing w:line="240" w:lineRule="auto"/>
        <w:ind w:left="1200" w:leftChars="0" w:right="420" w:rightChars="200" w:hanging="1200" w:hangingChars="500"/>
        <w:textAlignment w:val="auto"/>
        <w:rPr>
          <w:rFonts w:hint="eastAsia" w:ascii="宋体" w:hAnsi="宋体" w:eastAsia="宋体" w:cs="宋体"/>
          <w:sz w:val="24"/>
        </w:rPr>
      </w:pPr>
      <w:r>
        <w:rPr>
          <w:rFonts w:hint="eastAsia" w:ascii="宋体" w:hAnsi="宋体" w:eastAsia="宋体" w:cs="宋体"/>
          <w:sz w:val="24"/>
        </w:rPr>
        <w:drawing>
          <wp:inline distT="0" distB="0" distL="114300" distR="114300">
            <wp:extent cx="3955415" cy="2219325"/>
            <wp:effectExtent l="0" t="0" r="6985"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3955415" cy="2219325"/>
                    </a:xfrm>
                    <a:prstGeom prst="rect">
                      <a:avLst/>
                    </a:prstGeom>
                    <a:noFill/>
                    <a:ln>
                      <a:noFill/>
                    </a:ln>
                  </pic:spPr>
                </pic:pic>
              </a:graphicData>
            </a:graphic>
          </wp:inline>
        </w:drawing>
      </w:r>
    </w:p>
    <w:p>
      <w:pPr>
        <w:keepNext w:val="0"/>
        <w:keepLines w:val="0"/>
        <w:pageBreakBefore w:val="0"/>
        <w:widowControl/>
        <w:kinsoku/>
        <w:overflowPunct/>
        <w:topLinePunct w:val="0"/>
        <w:autoSpaceDE/>
        <w:autoSpaceDN/>
        <w:bidi w:val="0"/>
        <w:adjustRightInd/>
        <w:snapToGrid/>
        <w:spacing w:line="240" w:lineRule="auto"/>
        <w:ind w:firstLine="720" w:firstLineChars="300"/>
        <w:textAlignment w:val="auto"/>
        <w:rPr>
          <w:rFonts w:hint="eastAsia" w:ascii="宋体" w:hAnsi="宋体" w:eastAsia="宋体" w:cs="宋体"/>
          <w:sz w:val="24"/>
        </w:rPr>
      </w:pPr>
      <w:r>
        <w:rPr>
          <w:rFonts w:hint="eastAsia" w:ascii="宋体" w:hAnsi="宋体" w:eastAsia="宋体" w:cs="宋体"/>
          <w:color w:val="000000"/>
          <w:sz w:val="24"/>
          <w:szCs w:val="21"/>
        </w:rPr>
        <w:t>2006-2017年高校图书馆馆均电子资源购置费（万元）</w:t>
      </w:r>
      <w:r>
        <w:rPr>
          <w:rFonts w:hint="eastAsia" w:ascii="宋体" w:hAnsi="宋体" w:eastAsia="宋体" w:cs="宋体"/>
          <w:color w:val="000000"/>
          <w:sz w:val="24"/>
        </w:rPr>
        <w:t xml:space="preserve"> </w:t>
      </w:r>
    </w:p>
    <w:p>
      <w:pPr>
        <w:keepNext w:val="0"/>
        <w:keepLines w:val="0"/>
        <w:pageBreakBefore w:val="0"/>
        <w:widowControl/>
        <w:kinsoku/>
        <w:overflowPunct/>
        <w:topLinePunct w:val="0"/>
        <w:autoSpaceDE/>
        <w:autoSpaceDN/>
        <w:bidi w:val="0"/>
        <w:adjustRightInd/>
        <w:snapToGrid/>
        <w:spacing w:line="240" w:lineRule="auto"/>
        <w:textAlignment w:val="auto"/>
        <w:outlineLvl w:val="2"/>
        <w:rPr>
          <w:rFonts w:hint="eastAsia" w:ascii="宋体" w:hAnsi="宋体" w:eastAsia="宋体" w:cs="宋体"/>
          <w:b w:val="0"/>
          <w:bCs/>
          <w:sz w:val="24"/>
          <w:lang w:eastAsia="zh-CN"/>
        </w:rPr>
      </w:pPr>
      <w:r>
        <w:rPr>
          <w:rFonts w:hint="eastAsia" w:ascii="宋体" w:hAnsi="宋体" w:eastAsia="宋体" w:cs="宋体"/>
          <w:b w:val="0"/>
          <w:bCs/>
          <w:color w:val="333333"/>
          <w:sz w:val="24"/>
          <w:shd w:val="clear" w:color="auto" w:fill="FFFFFF"/>
          <w:lang w:val="en-US" w:eastAsia="zh-CN"/>
        </w:rPr>
        <w:t>2.3.2、</w:t>
      </w:r>
      <w:r>
        <w:rPr>
          <w:rFonts w:hint="eastAsia" w:ascii="宋体" w:hAnsi="宋体" w:eastAsia="宋体" w:cs="宋体"/>
          <w:b w:val="0"/>
          <w:bCs/>
          <w:color w:val="333333"/>
          <w:sz w:val="24"/>
          <w:shd w:val="clear" w:color="auto" w:fill="FFFFFF"/>
        </w:rPr>
        <w:t>馆藏资源建设与人力资源建设的投入力度不均衡</w:t>
      </w:r>
      <w:r>
        <w:rPr>
          <w:rFonts w:hint="eastAsia" w:ascii="宋体" w:hAnsi="宋体" w:eastAsia="宋体" w:cs="宋体"/>
          <w:b w:val="0"/>
          <w:bCs/>
          <w:color w:val="333333"/>
          <w:sz w:val="24"/>
          <w:shd w:val="clear" w:color="auto" w:fill="FFFFFF"/>
          <w:lang w:eastAsia="zh-CN"/>
        </w:rPr>
        <w:t>，</w:t>
      </w:r>
      <w:r>
        <w:rPr>
          <w:rFonts w:hint="eastAsia" w:ascii="宋体" w:hAnsi="宋体" w:eastAsia="宋体" w:cs="宋体"/>
          <w:b w:val="0"/>
          <w:bCs/>
          <w:color w:val="333333"/>
          <w:sz w:val="24"/>
          <w:shd w:val="clear" w:color="auto" w:fill="FFFFFF"/>
        </w:rPr>
        <w:t>人力资源分配不均，专业人员结构不合理。</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为达到教育部高校本科教学评估生均图书量和</w:t>
      </w:r>
      <w:r>
        <w:rPr>
          <w:rFonts w:hint="eastAsia" w:ascii="宋体" w:hAnsi="宋体" w:eastAsia="宋体" w:cs="宋体"/>
          <w:color w:val="333333"/>
          <w:sz w:val="24"/>
          <w:highlight w:val="none"/>
          <w:shd w:val="clear" w:color="auto" w:fill="FFFFFF"/>
        </w:rPr>
        <w:t>生均年进书量</w:t>
      </w:r>
      <w:r>
        <w:rPr>
          <w:rFonts w:hint="eastAsia" w:ascii="宋体" w:hAnsi="宋体" w:eastAsia="宋体" w:cs="宋体"/>
          <w:color w:val="333333"/>
          <w:sz w:val="24"/>
          <w:shd w:val="clear" w:color="auto" w:fill="FFFFFF"/>
        </w:rPr>
        <w:t>，高校图书馆在纸质文献资源、电子数据库等馆藏资源建设方面非常重视，逐年加大了资金投入力度，使得图书馆的纸质文献资源、电子资源的种类和数量大幅度增加。由于高校严格控制图书馆在编人员的总额，在人员引进、开发等人力资源方面建设投入不足，图书馆管理人员忙于</w:t>
      </w:r>
      <w:r>
        <w:rPr>
          <w:rFonts w:hint="eastAsia" w:ascii="宋体" w:hAnsi="宋体" w:eastAsia="宋体" w:cs="宋体"/>
          <w:sz w:val="24"/>
          <w:shd w:val="clear" w:color="auto" w:fill="FFFFFF"/>
        </w:rPr>
        <w:t>处理借还、上架、下架、查询、咨询等传统的管理工作</w:t>
      </w:r>
      <w:r>
        <w:rPr>
          <w:rFonts w:hint="eastAsia" w:ascii="宋体" w:hAnsi="宋体" w:eastAsia="宋体" w:cs="宋体"/>
          <w:color w:val="333333"/>
          <w:sz w:val="24"/>
          <w:shd w:val="clear" w:color="auto" w:fill="FFFFFF"/>
        </w:rPr>
        <w:t>，导致图书馆在文献传递、查收查引、定题服务等各项特色服务难以开展，图书馆向多元化服务的提升受遏制。</w:t>
      </w:r>
    </w:p>
    <w:p>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中国高校图书馆发展报告提到，2017年全国800多所高校图书馆中，其中530所高校在编图书管理人员没有博士学位，86所高校图书馆没有硕士学位专业人员，8所高校图书馆没有聘请本科学位专业人员。高校图书馆平均每馆聘请1.07人博士学位人员，10.33人硕士学位人员，18.2人本科学位人员。由此看出，高校图书馆管理人员依然以本科学历为主。随着信息时代的发展趋势及高校办学要求，高校图书馆的馆藏资源已由过去的单一纸质文献资源向纸质文献资源、电子资源并存的多样化发展，其中电子资源的形式更是多样化。为应对馆藏资源的多样化，适应图书馆多元化深层次服务的需求，对图书馆管理人员素质要求相应提高。但由于事业编制匮乏，高校图书馆专业技术人员的岗位配置数量极为紧张，人力资源分配不均衡，导致了高校图书馆缺乏高层次的专业技术人员，严重制约人力资源有效配置和人才队伍建设水平提升。</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240" w:lineRule="auto"/>
        <w:jc w:val="left"/>
        <w:textAlignment w:val="auto"/>
        <w:outlineLvl w:val="2"/>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2.3.3、国内高校图书馆借阅率下降。</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240" w:lineRule="auto"/>
        <w:ind w:firstLine="480" w:firstLineChars="200"/>
        <w:jc w:val="left"/>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暨南大学图书馆2017-2019年纸质文献馆藏总量408.8万册（2017年）、423万册（2018年）、440.2万册（2019年），借阅量27.1万册（2017年）、20.9万册（2018年）、18.2万册（2019年），人均借阅册次12.4册（2017年）、10册（2018年）、9.6册（2019年）。由此看出，纸质文献馆藏文献总量增加的同时，借阅量却在减少。</w:t>
      </w:r>
    </w:p>
    <w:p>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shd w:val="clear" w:fill="FFFFFF"/>
          <w:lang w:val="en-US" w:eastAsia="zh-CN"/>
        </w:rPr>
        <w:t>据王启云博客里“关于高校图书馆年借阅量的观察月思考”一文里提及：</w:t>
      </w:r>
      <w:r>
        <w:rPr>
          <w:rFonts w:hint="eastAsia" w:ascii="宋体" w:hAnsi="宋体" w:eastAsia="宋体" w:cs="宋体"/>
          <w:i w:val="0"/>
          <w:caps w:val="0"/>
          <w:color w:val="333333"/>
          <w:spacing w:val="0"/>
          <w:sz w:val="24"/>
          <w:szCs w:val="24"/>
          <w:shd w:val="clear" w:fill="FFFFFF"/>
        </w:rPr>
        <w:t>A馆（985高校）2008-2012年“外借册次”：832662（2008）、839620（2009）、777349（2010）、697781（2011）；B馆（985高校）200</w:t>
      </w:r>
      <w:r>
        <w:rPr>
          <w:rFonts w:hint="eastAsia" w:ascii="宋体" w:hAnsi="宋体" w:eastAsia="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rPr>
        <w:t>-201</w:t>
      </w: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年“借出”量：594746（2008）、599230（2009）、586518（2010）、534777（2011）；C馆（地方本科院校馆）200</w:t>
      </w:r>
      <w:r>
        <w:rPr>
          <w:rFonts w:hint="eastAsia" w:ascii="宋体" w:hAnsi="宋体" w:eastAsia="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rPr>
        <w:t>-201</w:t>
      </w:r>
      <w:r>
        <w:rPr>
          <w:rFonts w:hint="eastAsia" w:ascii="宋体" w:hAnsi="宋体" w:eastAsia="宋体" w:cs="宋体"/>
          <w:i w:val="0"/>
          <w:caps w:val="0"/>
          <w:color w:val="333333"/>
          <w:spacing w:val="0"/>
          <w:sz w:val="24"/>
          <w:szCs w:val="24"/>
          <w:shd w:val="clear" w:fill="FFFFFF"/>
          <w:lang w:val="en-US" w:eastAsia="zh-CN"/>
        </w:rPr>
        <w:t>2</w:t>
      </w:r>
      <w:r>
        <w:rPr>
          <w:rFonts w:hint="eastAsia" w:ascii="宋体" w:hAnsi="宋体" w:eastAsia="宋体" w:cs="宋体"/>
          <w:i w:val="0"/>
          <w:caps w:val="0"/>
          <w:color w:val="333333"/>
          <w:spacing w:val="0"/>
          <w:sz w:val="24"/>
          <w:szCs w:val="24"/>
          <w:shd w:val="clear" w:fill="FFFFFF"/>
        </w:rPr>
        <w:t>年借阅量（同一册书或刊，当借阅次数多于一次时，仍计为一册）分别为：160776（2008）、126360（2009）、105567（2010）、97221（2011）。虽然三个馆采用的图书馆管理集成系统不同、统计方法也存在差别，但我们从中可以发现一些问题。比如年图书借阅量（仅指“借书量”，不含“阅览量”，“阅览量”无法统计）大体是逐年递减，仅以各组头尾两个数据比较，A馆降至72.8%、B馆降至64.7%、C馆降至44.2%。</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240" w:lineRule="auto"/>
        <w:ind w:leftChars="0"/>
        <w:jc w:val="left"/>
        <w:textAlignment w:val="auto"/>
        <w:outlineLvl w:val="2"/>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2.3.4、我馆</w:t>
      </w:r>
      <w:r>
        <w:rPr>
          <w:rFonts w:hint="eastAsia" w:ascii="宋体" w:hAnsi="宋体" w:eastAsia="宋体" w:cs="宋体"/>
          <w:color w:val="333333"/>
          <w:sz w:val="24"/>
          <w:szCs w:val="24"/>
        </w:rPr>
        <w:t>纸质文献</w:t>
      </w:r>
      <w:r>
        <w:rPr>
          <w:rFonts w:hint="eastAsia" w:ascii="宋体" w:hAnsi="宋体" w:eastAsia="宋体" w:cs="宋体"/>
          <w:color w:val="333333"/>
          <w:sz w:val="24"/>
          <w:szCs w:val="24"/>
          <w:lang w:val="en-US" w:eastAsia="zh-CN"/>
        </w:rPr>
        <w:t>资源</w:t>
      </w:r>
      <w:r>
        <w:rPr>
          <w:rFonts w:hint="eastAsia" w:ascii="宋体" w:hAnsi="宋体" w:eastAsia="宋体" w:cs="宋体"/>
          <w:color w:val="333333"/>
          <w:sz w:val="24"/>
          <w:szCs w:val="24"/>
        </w:rPr>
        <w:t>借阅情况</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lef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 xml:space="preserve"> 通过我馆使用的汇文图书管理系统对2014-2018年的流通借阅数据进行统计</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和分析。2014-2018年借阅数据如表1，可以看到2014年借阅量从127350册降至2018年的90462册，文献利用率则由15.02%降至8.43%。</w:t>
      </w:r>
      <w:r>
        <w:rPr>
          <w:rFonts w:hint="eastAsia" w:ascii="宋体" w:hAnsi="宋体" w:eastAsia="宋体" w:cs="宋体"/>
          <w:color w:val="333333"/>
          <w:sz w:val="24"/>
          <w:szCs w:val="24"/>
          <w:lang w:val="en-US" w:eastAsia="zh-CN"/>
        </w:rPr>
        <w:t>我馆的电子资源大幅增长，数据库43个，电子期刊43639种，纸质期刊则由2014年的800种减至2018年350种。读者主要通过数据库和电子期刊查阅资料，读者到图书馆期刊室多是自修学习。</w:t>
      </w:r>
    </w:p>
    <w:p>
      <w:pPr>
        <w:keepNext w:val="0"/>
        <w:keepLines w:val="0"/>
        <w:pageBreakBefore w:val="0"/>
        <w:widowControl/>
        <w:shd w:val="clear" w:color="auto" w:fill="FFFFFF"/>
        <w:kinsoku/>
        <w:wordWrap w:val="0"/>
        <w:overflowPunct/>
        <w:topLinePunct w:val="0"/>
        <w:autoSpaceDE/>
        <w:autoSpaceDN/>
        <w:bidi w:val="0"/>
        <w:adjustRightInd/>
        <w:spacing w:line="240" w:lineRule="auto"/>
        <w:ind w:firstLine="720" w:firstLineChars="3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表1   2014 －2018 年所有可外借纸质文献利用率</w:t>
      </w:r>
    </w:p>
    <w:p>
      <w:pPr>
        <w:keepNext w:val="0"/>
        <w:keepLines w:val="0"/>
        <w:pageBreakBefore w:val="0"/>
        <w:widowControl/>
        <w:shd w:val="clear" w:color="auto" w:fill="FFFFFF"/>
        <w:kinsoku/>
        <w:wordWrap w:val="0"/>
        <w:overflowPunct/>
        <w:topLinePunct w:val="0"/>
        <w:autoSpaceDE/>
        <w:autoSpaceDN/>
        <w:bidi w:val="0"/>
        <w:adjustRightInd/>
        <w:spacing w:line="240" w:lineRule="auto"/>
        <w:ind w:left="360" w:firstLine="480"/>
        <w:jc w:val="left"/>
        <w:textAlignment w:val="auto"/>
        <w:rPr>
          <w:rFonts w:hint="eastAsia" w:ascii="宋体" w:hAnsi="宋体" w:eastAsia="宋体" w:cs="宋体"/>
          <w:color w:val="333333"/>
          <w:sz w:val="24"/>
          <w:szCs w:val="24"/>
        </w:rPr>
      </w:pPr>
    </w:p>
    <w:tbl>
      <w:tblPr>
        <w:tblStyle w:val="29"/>
        <w:tblW w:w="0" w:type="auto"/>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864"/>
        <w:gridCol w:w="129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6"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年度</w:t>
            </w:r>
          </w:p>
        </w:tc>
        <w:tc>
          <w:tcPr>
            <w:tcW w:w="1864"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可借文献馆藏量(册)</w:t>
            </w:r>
          </w:p>
        </w:tc>
        <w:tc>
          <w:tcPr>
            <w:tcW w:w="1291"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借阅册次(册)</w:t>
            </w:r>
          </w:p>
        </w:tc>
        <w:tc>
          <w:tcPr>
            <w:tcW w:w="1578"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文献利用率(%)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6"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2014</w:t>
            </w:r>
          </w:p>
        </w:tc>
        <w:tc>
          <w:tcPr>
            <w:tcW w:w="1864" w:type="dxa"/>
          </w:tcPr>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847614</w:t>
            </w:r>
          </w:p>
        </w:tc>
        <w:tc>
          <w:tcPr>
            <w:tcW w:w="1291"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000000"/>
                <w:sz w:val="24"/>
                <w:szCs w:val="24"/>
              </w:rPr>
              <w:t>127350</w:t>
            </w:r>
          </w:p>
        </w:tc>
        <w:tc>
          <w:tcPr>
            <w:tcW w:w="1578"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6"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2015</w:t>
            </w:r>
          </w:p>
        </w:tc>
        <w:tc>
          <w:tcPr>
            <w:tcW w:w="1864" w:type="dxa"/>
          </w:tcPr>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872203</w:t>
            </w:r>
          </w:p>
        </w:tc>
        <w:tc>
          <w:tcPr>
            <w:tcW w:w="1291"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129987</w:t>
            </w:r>
          </w:p>
        </w:tc>
        <w:tc>
          <w:tcPr>
            <w:tcW w:w="1578"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6"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2016</w:t>
            </w:r>
          </w:p>
        </w:tc>
        <w:tc>
          <w:tcPr>
            <w:tcW w:w="1864" w:type="dxa"/>
          </w:tcPr>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901986</w:t>
            </w:r>
          </w:p>
        </w:tc>
        <w:tc>
          <w:tcPr>
            <w:tcW w:w="1291" w:type="dxa"/>
          </w:tcPr>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86933</w:t>
            </w:r>
          </w:p>
        </w:tc>
        <w:tc>
          <w:tcPr>
            <w:tcW w:w="1578"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46"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2017</w:t>
            </w:r>
          </w:p>
        </w:tc>
        <w:tc>
          <w:tcPr>
            <w:tcW w:w="1864" w:type="dxa"/>
          </w:tcPr>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1032628</w:t>
            </w:r>
          </w:p>
        </w:tc>
        <w:tc>
          <w:tcPr>
            <w:tcW w:w="1291"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92787</w:t>
            </w:r>
          </w:p>
        </w:tc>
        <w:tc>
          <w:tcPr>
            <w:tcW w:w="1578"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46"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2018</w:t>
            </w:r>
          </w:p>
        </w:tc>
        <w:tc>
          <w:tcPr>
            <w:tcW w:w="1864" w:type="dxa"/>
          </w:tcPr>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1073493</w:t>
            </w:r>
          </w:p>
        </w:tc>
        <w:tc>
          <w:tcPr>
            <w:tcW w:w="1291"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90462</w:t>
            </w:r>
          </w:p>
        </w:tc>
        <w:tc>
          <w:tcPr>
            <w:tcW w:w="1578" w:type="dxa"/>
          </w:tcPr>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8.43</w:t>
            </w:r>
          </w:p>
        </w:tc>
      </w:tr>
    </w:tbl>
    <w:p>
      <w:pPr>
        <w:keepNext w:val="0"/>
        <w:keepLines w:val="0"/>
        <w:pageBreakBefore w:val="0"/>
        <w:widowControl/>
        <w:shd w:val="clear" w:color="auto" w:fill="FFFFFF"/>
        <w:kinsoku/>
        <w:wordWrap w:val="0"/>
        <w:overflowPunct/>
        <w:topLinePunct w:val="0"/>
        <w:autoSpaceDE/>
        <w:autoSpaceDN/>
        <w:bidi w:val="0"/>
        <w:adjustRightInd/>
        <w:spacing w:line="240" w:lineRule="auto"/>
        <w:ind w:left="360"/>
        <w:jc w:val="left"/>
        <w:textAlignment w:val="auto"/>
        <w:rPr>
          <w:rFonts w:hint="eastAsia" w:ascii="宋体" w:hAnsi="宋体" w:eastAsia="宋体" w:cs="宋体"/>
          <w:color w:val="333333"/>
          <w:sz w:val="24"/>
          <w:szCs w:val="24"/>
        </w:rPr>
      </w:pPr>
    </w:p>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b/>
          <w:bCs/>
          <w:sz w:val="24"/>
          <w:szCs w:val="18"/>
        </w:rPr>
      </w:pPr>
      <w:r>
        <w:rPr>
          <w:rFonts w:hint="eastAsia" w:ascii="宋体" w:hAnsi="宋体" w:eastAsia="宋体" w:cs="宋体"/>
          <w:color w:val="333333"/>
          <w:sz w:val="24"/>
          <w:szCs w:val="24"/>
        </w:rPr>
        <w:t xml:space="preserve">   </w:t>
      </w:r>
      <w:r>
        <w:rPr>
          <w:rFonts w:hint="eastAsia" w:ascii="宋体" w:hAnsi="宋体" w:eastAsia="宋体" w:cs="宋体"/>
          <w:bCs/>
          <w:sz w:val="24"/>
          <w:szCs w:val="24"/>
        </w:rPr>
        <w:t>统计文献利用率分析(按种统计)</w:t>
      </w:r>
      <w:r>
        <w:rPr>
          <w:rFonts w:hint="eastAsia" w:ascii="宋体" w:hAnsi="宋体" w:eastAsia="宋体" w:cs="宋体"/>
          <w:b/>
          <w:bCs/>
          <w:sz w:val="24"/>
          <w:szCs w:val="18"/>
        </w:rPr>
        <w:t xml:space="preserve"> ，</w:t>
      </w:r>
      <w:r>
        <w:rPr>
          <w:rFonts w:hint="eastAsia" w:ascii="宋体" w:hAnsi="宋体" w:eastAsia="宋体" w:cs="宋体"/>
          <w:bCs/>
          <w:sz w:val="24"/>
          <w:szCs w:val="24"/>
        </w:rPr>
        <w:t>是在指定时间段内，所有馆藏地的文献借阅种次/全馆指定时间内入藏文献总种数×100%。仅对流通库中为图书状态为“可借”的条码进行统计,</w:t>
      </w:r>
      <w:r>
        <w:rPr>
          <w:rFonts w:hint="eastAsia" w:ascii="宋体" w:hAnsi="宋体" w:eastAsia="宋体" w:cs="宋体"/>
          <w:b/>
          <w:bCs/>
          <w:sz w:val="24"/>
          <w:szCs w:val="18"/>
        </w:rPr>
        <w:t xml:space="preserve"> </w:t>
      </w:r>
      <w:r>
        <w:rPr>
          <w:rFonts w:hint="eastAsia" w:ascii="宋体" w:hAnsi="宋体" w:eastAsia="宋体" w:cs="宋体"/>
          <w:bCs/>
          <w:sz w:val="24"/>
          <w:szCs w:val="24"/>
        </w:rPr>
        <w:t>某一种书只要有一册被借阅过，即为已使用，借阅多次仍计为一次</w:t>
      </w:r>
    </w:p>
    <w:p>
      <w:pPr>
        <w:keepNext w:val="0"/>
        <w:keepLines w:val="0"/>
        <w:pageBreakBefore w:val="0"/>
        <w:widowControl/>
        <w:shd w:val="clear" w:color="auto" w:fill="FFFFFF"/>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其中2016年为最低值，在2017年我馆因为评估需要，购买了约13万册纸质图书，2017年和2018年可借阅文献馆藏量多，因此借阅册次比2016年高，但是文献利用率却从2014年的15.02%降至2018年的8.43%。这说明因为突击采购大量纸质图书，采购质量不高，数量增加但文献质量下降，造成文献资源利用率降低，反而影响了文献利用率。</w:t>
      </w:r>
    </w:p>
    <w:p>
      <w:pPr>
        <w:keepNext w:val="0"/>
        <w:keepLines w:val="0"/>
        <w:pageBreakBefore w:val="0"/>
        <w:widowControl/>
        <w:shd w:val="clear" w:color="auto" w:fill="FFFFFF"/>
        <w:kinsoku/>
        <w:wordWrap w:val="0"/>
        <w:overflowPunct/>
        <w:topLinePunct w:val="0"/>
        <w:autoSpaceDE/>
        <w:autoSpaceDN/>
        <w:bidi w:val="0"/>
        <w:adjustRightInd/>
        <w:spacing w:line="240" w:lineRule="auto"/>
        <w:ind w:firstLine="360" w:firstLineChars="15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rPr>
        <w:t>表2 2014-2018年借阅比例分析，只选取借阅比例大于1的图书类目做统计，剩余类目不做统计。</w:t>
      </w:r>
    </w:p>
    <w:tbl>
      <w:tblPr>
        <w:tblStyle w:val="29"/>
        <w:tblW w:w="6078" w:type="dxa"/>
        <w:tblInd w:w="720" w:type="dxa"/>
        <w:tblLayout w:type="fixed"/>
        <w:tblCellMar>
          <w:top w:w="0" w:type="dxa"/>
          <w:left w:w="108" w:type="dxa"/>
          <w:bottom w:w="0" w:type="dxa"/>
          <w:right w:w="108" w:type="dxa"/>
        </w:tblCellMar>
      </w:tblPr>
      <w:tblGrid>
        <w:gridCol w:w="555"/>
        <w:gridCol w:w="1080"/>
        <w:gridCol w:w="1080"/>
        <w:gridCol w:w="1080"/>
        <w:gridCol w:w="1173"/>
        <w:gridCol w:w="1110"/>
      </w:tblGrid>
      <w:tr>
        <w:tblPrEx>
          <w:tblCellMar>
            <w:top w:w="0" w:type="dxa"/>
            <w:left w:w="108" w:type="dxa"/>
            <w:bottom w:w="0" w:type="dxa"/>
            <w:right w:w="108" w:type="dxa"/>
          </w:tblCellMar>
        </w:tblPrEx>
        <w:trPr>
          <w:trHeight w:val="566" w:hRule="atLeast"/>
        </w:trPr>
        <w:tc>
          <w:tcPr>
            <w:tcW w:w="55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bCs/>
                <w:color w:val="000000"/>
                <w:sz w:val="24"/>
              </w:rPr>
            </w:pPr>
            <w:r>
              <w:rPr>
                <w:rFonts w:hint="eastAsia" w:ascii="宋体" w:hAnsi="宋体" w:eastAsia="宋体" w:cs="宋体"/>
                <w:bCs/>
                <w:color w:val="000000"/>
                <w:sz w:val="24"/>
              </w:rPr>
              <w:t>类号</w:t>
            </w:r>
          </w:p>
        </w:tc>
        <w:tc>
          <w:tcPr>
            <w:tcW w:w="108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bCs/>
                <w:color w:val="000000"/>
                <w:sz w:val="24"/>
              </w:rPr>
            </w:pPr>
            <w:r>
              <w:rPr>
                <w:rFonts w:hint="eastAsia" w:ascii="宋体" w:hAnsi="宋体" w:eastAsia="宋体" w:cs="宋体"/>
                <w:bCs/>
                <w:color w:val="000000"/>
                <w:sz w:val="24"/>
              </w:rPr>
              <w:t>2014年借阅比例</w:t>
            </w:r>
          </w:p>
        </w:tc>
        <w:tc>
          <w:tcPr>
            <w:tcW w:w="108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bCs/>
                <w:color w:val="000000"/>
                <w:sz w:val="24"/>
              </w:rPr>
            </w:pPr>
            <w:r>
              <w:rPr>
                <w:rFonts w:hint="eastAsia" w:ascii="宋体" w:hAnsi="宋体" w:eastAsia="宋体" w:cs="宋体"/>
                <w:bCs/>
                <w:color w:val="000000"/>
                <w:sz w:val="24"/>
              </w:rPr>
              <w:t>2015年借阅比例</w:t>
            </w:r>
          </w:p>
        </w:tc>
        <w:tc>
          <w:tcPr>
            <w:tcW w:w="108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bCs/>
                <w:color w:val="000000"/>
                <w:sz w:val="24"/>
              </w:rPr>
            </w:pPr>
            <w:r>
              <w:rPr>
                <w:rFonts w:hint="eastAsia" w:ascii="宋体" w:hAnsi="宋体" w:eastAsia="宋体" w:cs="宋体"/>
                <w:bCs/>
                <w:color w:val="000000"/>
                <w:sz w:val="24"/>
              </w:rPr>
              <w:t>2016年借阅比例</w:t>
            </w:r>
          </w:p>
        </w:tc>
        <w:tc>
          <w:tcPr>
            <w:tcW w:w="1173"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bCs/>
                <w:color w:val="000000"/>
                <w:sz w:val="24"/>
              </w:rPr>
            </w:pPr>
            <w:r>
              <w:rPr>
                <w:rFonts w:hint="eastAsia" w:ascii="宋体" w:hAnsi="宋体" w:eastAsia="宋体" w:cs="宋体"/>
                <w:bCs/>
                <w:color w:val="000000"/>
                <w:sz w:val="24"/>
              </w:rPr>
              <w:t>2017年借阅比例</w:t>
            </w:r>
          </w:p>
        </w:tc>
        <w:tc>
          <w:tcPr>
            <w:tcW w:w="1110" w:type="dxa"/>
            <w:tcBorders>
              <w:top w:val="single" w:color="auto" w:sz="4" w:space="0"/>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bCs/>
                <w:color w:val="000000"/>
                <w:sz w:val="24"/>
              </w:rPr>
            </w:pPr>
            <w:r>
              <w:rPr>
                <w:rFonts w:hint="eastAsia" w:ascii="宋体" w:hAnsi="宋体" w:eastAsia="宋体" w:cs="宋体"/>
                <w:bCs/>
                <w:color w:val="000000"/>
                <w:sz w:val="24"/>
              </w:rPr>
              <w:t>2018年借阅比例</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I</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31.71%</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36.86%</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36.26%</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39.88%</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40.80%</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T</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16.43%</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16.38%</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18.43%</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18.52%</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18.13%</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H</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11.19%</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10.41%</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8.85%</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7.96%</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9.34%</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F</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9.16%</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8.63%</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7.39%</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5.78%</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6.62%</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K</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7.58%</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6.68%</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7.45%</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6.70%</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sz w:val="24"/>
              </w:rPr>
              <w:t>4.21%</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B</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5.59%</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4.87%</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4.39%</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4.30%</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4.84%</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J</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5.63%</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5.03%</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5.33%</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4.58%</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3.44%</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G</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2.12%</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1.70%</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1.50%</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1.25%</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1.62%</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S</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1.90%</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2.14%</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2.48%</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2.64%</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2.35%</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O</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1.83%</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1.58%</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1.82%</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1.86%</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1.95%</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Q</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0.88%</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0.89%</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1.22%</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1.53%</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1.55%</w:t>
            </w:r>
          </w:p>
        </w:tc>
      </w:tr>
      <w:tr>
        <w:tblPrEx>
          <w:tblCellMar>
            <w:top w:w="0" w:type="dxa"/>
            <w:left w:w="108" w:type="dxa"/>
            <w:bottom w:w="0" w:type="dxa"/>
            <w:right w:w="108" w:type="dxa"/>
          </w:tblCellMar>
        </w:tblPrEx>
        <w:trPr>
          <w:trHeight w:val="270" w:hRule="atLeast"/>
        </w:trPr>
        <w:tc>
          <w:tcPr>
            <w:tcW w:w="555" w:type="dxa"/>
            <w:tcBorders>
              <w:top w:val="nil"/>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D</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1.39%</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1.07%</w:t>
            </w:r>
          </w:p>
        </w:tc>
        <w:tc>
          <w:tcPr>
            <w:tcW w:w="108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0.99%</w:t>
            </w:r>
          </w:p>
        </w:tc>
        <w:tc>
          <w:tcPr>
            <w:tcW w:w="1173"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0.94%</w:t>
            </w:r>
          </w:p>
        </w:tc>
        <w:tc>
          <w:tcPr>
            <w:tcW w:w="1110" w:type="dxa"/>
            <w:tcBorders>
              <w:top w:val="nil"/>
              <w:left w:val="nil"/>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000000"/>
                <w:sz w:val="24"/>
              </w:rPr>
            </w:pPr>
            <w:r>
              <w:rPr>
                <w:rFonts w:hint="eastAsia" w:ascii="宋体" w:hAnsi="宋体" w:eastAsia="宋体" w:cs="宋体"/>
                <w:color w:val="000000"/>
                <w:sz w:val="24"/>
              </w:rPr>
              <w:t>1.31%</w:t>
            </w:r>
          </w:p>
        </w:tc>
      </w:tr>
    </w:tbl>
    <w:p>
      <w:pPr>
        <w:keepNext w:val="0"/>
        <w:keepLines w:val="0"/>
        <w:pageBreakBefore w:val="0"/>
        <w:widowControl/>
        <w:kinsoku/>
        <w:overflowPunct/>
        <w:topLinePunct w:val="0"/>
        <w:autoSpaceDE/>
        <w:autoSpaceDN/>
        <w:bidi w:val="0"/>
        <w:adjustRightInd/>
        <w:spacing w:line="240" w:lineRule="auto"/>
        <w:jc w:val="left"/>
        <w:textAlignment w:val="auto"/>
        <w:rPr>
          <w:rFonts w:hint="eastAsia" w:ascii="宋体" w:hAnsi="宋体" w:eastAsia="宋体" w:cs="宋体"/>
          <w:bCs/>
          <w:sz w:val="24"/>
          <w:szCs w:val="24"/>
        </w:rPr>
      </w:pPr>
    </w:p>
    <w:p>
      <w:pPr>
        <w:keepNext w:val="0"/>
        <w:keepLines w:val="0"/>
        <w:pageBreakBefore w:val="0"/>
        <w:widowControl/>
        <w:shd w:val="clear" w:color="auto" w:fill="FFFFFF"/>
        <w:kinsoku/>
        <w:wordWrap w:val="0"/>
        <w:overflowPunct/>
        <w:topLinePunct w:val="0"/>
        <w:autoSpaceDE/>
        <w:autoSpaceDN/>
        <w:bidi w:val="0"/>
        <w:adjustRightInd/>
        <w:spacing w:line="240" w:lineRule="auto"/>
        <w:ind w:firstLine="360" w:firstLineChars="15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从表2 可以看出每年流通量占前五位是：I、T、H、F、K，顺序每年略有不同，说明我校读者阅读倾向基本一致，都是文学类（I）读物稳居第一，借阅率在2014年为31.7%，至2018年飙升至40.8%.也从侧面反映了2017年突击购买纸质图书，以文学类图书为主，读者借阅量自然就高。计算机类（T）、外语类（H）因为是计算机等级考试和英语四六级考试的参考辅导书，全校学生都有阅读需求，因此站稳第二、三位。而我校管理学院学生人数最多，还有经济学院的学生为辅，经济类（F）借阅率在2018年也有6.62%。历史、地理类（K）的传记和旅游类图书一直以来是读者休闲放松的好读物。农业类（S）和生物科学类（Q）</w:t>
      </w:r>
      <w:r>
        <w:rPr>
          <w:rFonts w:hint="eastAsia" w:ascii="宋体" w:hAnsi="宋体" w:eastAsia="宋体" w:cs="宋体"/>
          <w:color w:val="333333"/>
          <w:sz w:val="24"/>
          <w:szCs w:val="24"/>
          <w:highlight w:val="none"/>
        </w:rPr>
        <w:t>做为</w:t>
      </w:r>
      <w:r>
        <w:rPr>
          <w:rFonts w:hint="eastAsia" w:ascii="宋体" w:hAnsi="宋体" w:eastAsia="宋体" w:cs="宋体"/>
          <w:color w:val="333333"/>
          <w:sz w:val="24"/>
          <w:szCs w:val="24"/>
        </w:rPr>
        <w:t>我校的特色学科</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但是这两类图书</w:t>
      </w:r>
      <w:r>
        <w:rPr>
          <w:rFonts w:hint="eastAsia" w:ascii="宋体" w:hAnsi="宋体" w:eastAsia="宋体" w:cs="宋体"/>
          <w:color w:val="333333"/>
          <w:sz w:val="24"/>
          <w:szCs w:val="24"/>
        </w:rPr>
        <w:t>借阅率难以体现特色之说，仅为2%左右。如何提高农业类和生物科学类借阅率尚需采访人员多做</w:t>
      </w:r>
      <w:r>
        <w:rPr>
          <w:rFonts w:hint="eastAsia" w:ascii="宋体" w:hAnsi="宋体" w:eastAsia="宋体" w:cs="宋体"/>
          <w:color w:val="333333"/>
          <w:sz w:val="24"/>
          <w:szCs w:val="24"/>
          <w:lang w:val="en-US" w:eastAsia="zh-CN"/>
        </w:rPr>
        <w:t>调研</w:t>
      </w:r>
      <w:r>
        <w:rPr>
          <w:rFonts w:hint="eastAsia" w:ascii="宋体" w:hAnsi="宋体" w:eastAsia="宋体" w:cs="宋体"/>
          <w:color w:val="333333"/>
          <w:sz w:val="24"/>
          <w:szCs w:val="24"/>
        </w:rPr>
        <w:t>。</w:t>
      </w:r>
    </w:p>
    <w:p>
      <w:pPr>
        <w:keepNext w:val="0"/>
        <w:keepLines w:val="0"/>
        <w:pageBreakBefore w:val="0"/>
        <w:widowControl/>
        <w:numPr>
          <w:ilvl w:val="0"/>
          <w:numId w:val="0"/>
        </w:numPr>
        <w:kinsoku/>
        <w:overflowPunct/>
        <w:topLinePunct w:val="0"/>
        <w:autoSpaceDE/>
        <w:autoSpaceDN/>
        <w:bidi w:val="0"/>
        <w:adjustRightInd/>
        <w:spacing w:before="312" w:after="312" w:line="240" w:lineRule="auto"/>
        <w:ind w:right="0"/>
        <w:jc w:val="left"/>
        <w:textAlignment w:val="auto"/>
        <w:outlineLvl w:val="0"/>
        <w:rPr>
          <w:rFonts w:hint="eastAsia" w:ascii="宋体" w:hAnsi="宋体" w:eastAsia="宋体" w:cs="宋体"/>
          <w:color w:val="auto"/>
          <w:position w:val="0"/>
          <w:sz w:val="24"/>
          <w:szCs w:val="30"/>
        </w:rPr>
      </w:pPr>
      <w:r>
        <w:rPr>
          <w:rFonts w:hint="eastAsia" w:ascii="宋体" w:hAnsi="宋体" w:eastAsia="宋体" w:cs="宋体"/>
          <w:color w:val="auto"/>
          <w:position w:val="0"/>
          <w:sz w:val="24"/>
          <w:szCs w:val="30"/>
        </w:rPr>
        <w:t>3</w:t>
      </w:r>
      <w:r>
        <w:rPr>
          <w:rFonts w:hint="eastAsia" w:ascii="宋体" w:hAnsi="宋体" w:eastAsia="宋体" w:cs="宋体"/>
          <w:color w:val="auto"/>
          <w:position w:val="0"/>
          <w:sz w:val="24"/>
          <w:szCs w:val="30"/>
          <w:lang w:eastAsia="zh-CN"/>
        </w:rPr>
        <w:t>、</w:t>
      </w:r>
      <w:r>
        <w:rPr>
          <w:rFonts w:hint="eastAsia" w:ascii="宋体" w:hAnsi="宋体" w:eastAsia="宋体" w:cs="宋体"/>
          <w:color w:val="auto"/>
          <w:position w:val="0"/>
          <w:sz w:val="24"/>
          <w:szCs w:val="30"/>
        </w:rPr>
        <w:t>结论与建议</w:t>
      </w:r>
    </w:p>
    <w:p>
      <w:pPr>
        <w:keepNext w:val="0"/>
        <w:keepLines w:val="0"/>
        <w:pageBreakBefore w:val="0"/>
        <w:widowControl/>
        <w:kinsoku/>
        <w:overflowPunct/>
        <w:topLinePunct w:val="0"/>
        <w:autoSpaceDE/>
        <w:autoSpaceDN/>
        <w:bidi w:val="0"/>
        <w:adjustRightInd/>
        <w:spacing w:line="240" w:lineRule="auto"/>
        <w:textAlignment w:val="auto"/>
        <w:rPr>
          <w:rFonts w:hint="eastAsia" w:ascii="宋体" w:hAnsi="宋体" w:eastAsia="宋体" w:cs="宋体"/>
          <w:color w:val="333333"/>
          <w:sz w:val="24"/>
          <w:shd w:val="clear" w:color="auto" w:fill="FFFFFF"/>
          <w:lang w:val="en-US"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加强人力资源建设，培养高素质图书馆馆员队伍。</w:t>
      </w:r>
      <w:r>
        <w:rPr>
          <w:rFonts w:hint="eastAsia" w:ascii="宋体" w:hAnsi="宋体" w:eastAsia="宋体" w:cs="宋体"/>
          <w:color w:val="333333"/>
          <w:sz w:val="24"/>
          <w:shd w:val="clear" w:color="auto" w:fill="FFFFFF"/>
        </w:rPr>
        <w:t>高校图书馆应根据教育部对高校本科多项评估工作要求，继续加大资金投入，购置更多、更先进的智能化设施，将图书馆员从日常事务性工作中解放出来，由传统人工操控向智能化高效运作转换，实现自助借还、智能机器人、一站式搜索系统等智能化服务。在图书馆人员编制减少、馆藏图书量、馆藏资源种类递增情况下，可采用灵活多变的业务方式，例如采取图书馆业务外包方式，把部分适合外包的工作交给外包公司完成，以缓解图书馆人员工作压力，管理人员才能以饱满的精神状态，积极主动的工作态度，投入到开展文献传递、查收查引、建设特色数据库等多元化服务工作，</w:t>
      </w:r>
      <w:r>
        <w:rPr>
          <w:rFonts w:hint="eastAsia" w:ascii="宋体" w:hAnsi="宋体" w:eastAsia="宋体" w:cs="宋体"/>
          <w:color w:val="333333"/>
          <w:sz w:val="24"/>
          <w:shd w:val="clear" w:color="auto" w:fill="FFFFFF"/>
          <w:lang w:val="en-US" w:eastAsia="zh-CN"/>
        </w:rPr>
        <w:t>才能在目前更好满足读者对文献内容的需求，在未来实现满足读者对于特定信息的需求，完成读者的个性化需求。</w:t>
      </w:r>
    </w:p>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highlight w:val="white"/>
          <w:lang w:val="en-US" w:eastAsia="zh-CN"/>
        </w:rPr>
        <w:t>3.</w:t>
      </w:r>
      <w:r>
        <w:rPr>
          <w:rFonts w:hint="eastAsia" w:ascii="宋体" w:hAnsi="宋体" w:eastAsia="宋体" w:cs="宋体"/>
          <w:color w:val="333333"/>
          <w:sz w:val="24"/>
          <w:szCs w:val="24"/>
          <w:highlight w:val="white"/>
        </w:rPr>
        <w:t>2、</w:t>
      </w:r>
      <w:r>
        <w:rPr>
          <w:rFonts w:hint="eastAsia" w:ascii="宋体" w:hAnsi="宋体" w:eastAsia="宋体" w:cs="宋体"/>
          <w:color w:val="333333"/>
          <w:sz w:val="24"/>
          <w:szCs w:val="24"/>
        </w:rPr>
        <w:t>制定长期发展的文献采访政策，根据学校发展适当调整馆藏政策。对流通借阅数据进行定期跟踪分析，</w:t>
      </w:r>
      <w:r>
        <w:rPr>
          <w:rFonts w:hint="eastAsia" w:ascii="宋体" w:hAnsi="宋体" w:eastAsia="宋体" w:cs="宋体"/>
          <w:color w:val="333333"/>
          <w:sz w:val="24"/>
          <w:szCs w:val="24"/>
          <w:highlight w:val="white"/>
        </w:rPr>
        <w:t>研究文献资源购置费用分配合理性</w:t>
      </w:r>
      <w:r>
        <w:rPr>
          <w:rFonts w:hint="eastAsia" w:ascii="宋体" w:hAnsi="宋体" w:eastAsia="宋体" w:cs="宋体"/>
          <w:color w:val="333333"/>
          <w:sz w:val="24"/>
          <w:szCs w:val="24"/>
          <w:highlight w:val="white"/>
          <w:lang w:eastAsia="zh-CN"/>
        </w:rPr>
        <w:t>，</w:t>
      </w:r>
      <w:r>
        <w:rPr>
          <w:rFonts w:hint="eastAsia" w:ascii="宋体" w:hAnsi="宋体" w:eastAsia="宋体" w:cs="宋体"/>
          <w:color w:val="333333"/>
          <w:sz w:val="24"/>
          <w:szCs w:val="24"/>
        </w:rPr>
        <w:t>加强采访数据验收机制。尤其是新书借阅数据分析，对采购图书质量有参考价值。要根据本馆性质与任务的差异、读者群体的区别、 服务功能的深广等因素, 决定本馆要选择与自身文献需求环境相适应的文献, 根据本馆的规模、结构设置、人员配置等特点</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制定相应的规定和程序。掌握读者阅读倾向，</w:t>
      </w:r>
      <w:r>
        <w:rPr>
          <w:rFonts w:hint="eastAsia" w:ascii="宋体" w:hAnsi="宋体" w:eastAsia="宋体" w:cs="宋体"/>
          <w:color w:val="333333"/>
          <w:sz w:val="24"/>
          <w:szCs w:val="24"/>
          <w:lang w:val="en-US" w:eastAsia="zh-CN"/>
        </w:rPr>
        <w:t>针对不同读者对不同类型文献需求规律和特点，</w:t>
      </w:r>
      <w:r>
        <w:rPr>
          <w:rFonts w:hint="eastAsia" w:ascii="宋体" w:hAnsi="宋体" w:eastAsia="宋体" w:cs="宋体"/>
          <w:color w:val="333333"/>
          <w:sz w:val="24"/>
          <w:szCs w:val="24"/>
        </w:rPr>
        <w:t>深入了解图书文献资源与学校学科建设以及用户资源需求的契合程度</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定期进行馆藏文献资源评估，合理调整和优化馆藏结构，不断加大对优势专业、特色专业等重点学科文献资源购置经费的支撑力度。</w:t>
      </w:r>
    </w:p>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highlight w:val="white"/>
          <w:lang w:val="en-US" w:eastAsia="zh-CN"/>
        </w:rPr>
      </w:pPr>
      <w:r>
        <w:rPr>
          <w:rFonts w:hint="eastAsia" w:ascii="宋体" w:hAnsi="宋体" w:eastAsia="宋体" w:cs="宋体"/>
          <w:color w:val="333333"/>
          <w:sz w:val="24"/>
          <w:szCs w:val="24"/>
          <w:highlight w:val="white"/>
          <w:lang w:val="en-US" w:eastAsia="zh-CN"/>
        </w:rPr>
        <w:t>3.</w:t>
      </w:r>
      <w:r>
        <w:rPr>
          <w:rFonts w:hint="eastAsia" w:ascii="宋体" w:hAnsi="宋体" w:eastAsia="宋体" w:cs="宋体"/>
          <w:color w:val="333333"/>
          <w:sz w:val="24"/>
          <w:szCs w:val="24"/>
          <w:highlight w:val="white"/>
        </w:rPr>
        <w:t>3、</w:t>
      </w:r>
      <w:r>
        <w:rPr>
          <w:rFonts w:hint="eastAsia" w:ascii="宋体" w:hAnsi="宋体" w:eastAsia="宋体" w:cs="宋体"/>
          <w:color w:val="333333"/>
          <w:sz w:val="24"/>
          <w:szCs w:val="24"/>
          <w:highlight w:val="white"/>
          <w:lang w:val="en-US" w:eastAsia="zh-CN"/>
        </w:rPr>
        <w:t>加强高校图书馆特色化馆藏建设。高校图书馆根据学科进行资源建设，根据自身特色建立特色馆藏资源，数字信息资源和纸质资源建设必须进行协调，互为补充，形成纸质资源和数字资源相结合的完善馆藏特色资源体系。我校前身是何香凝先生为了纪念廖仲恺先生创办的纪念学校，因此，我馆于2010年开始有目的购买关于廖仲恺和何香凝的纸质文献资源，并建立廖何特色数据库、专题植物数据库、仲恺人文库和湿地资源库等特色数据库。经过近十年建设，其中廖何特色数据库已经包含462条数据，既有电子书，也有图片和电子期刊报纸资源等数据。专题植物数据库拥有250条电子数据。</w:t>
      </w:r>
    </w:p>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highlight w:val="white"/>
        </w:rPr>
      </w:pPr>
      <w:r>
        <w:rPr>
          <w:rFonts w:hint="eastAsia" w:ascii="宋体" w:hAnsi="宋体" w:eastAsia="宋体" w:cs="宋体"/>
          <w:color w:val="333333"/>
          <w:sz w:val="24"/>
          <w:szCs w:val="24"/>
          <w:highlight w:val="white"/>
          <w:lang w:val="en-US" w:eastAsia="zh-CN"/>
        </w:rPr>
        <w:t>3.</w:t>
      </w:r>
      <w:r>
        <w:rPr>
          <w:rFonts w:hint="eastAsia" w:ascii="宋体" w:hAnsi="宋体" w:eastAsia="宋体" w:cs="宋体"/>
          <w:color w:val="333333"/>
          <w:sz w:val="24"/>
          <w:szCs w:val="24"/>
          <w:highlight w:val="white"/>
        </w:rPr>
        <w:t>4、推广纸质文献阅读活动。中山大学图书馆于2014年4月23日世界读书日开始实行 “阅读无止境，</w:t>
      </w:r>
      <w:r>
        <w:rPr>
          <w:rFonts w:hint="eastAsia" w:ascii="宋体" w:hAnsi="宋体" w:eastAsia="宋体" w:cs="宋体"/>
          <w:color w:val="333333"/>
          <w:sz w:val="24"/>
          <w:szCs w:val="24"/>
          <w:highlight w:val="none"/>
        </w:rPr>
        <w:t>外借无</w:t>
      </w:r>
      <w:r>
        <w:rPr>
          <w:rFonts w:hint="eastAsia" w:ascii="宋体" w:hAnsi="宋体" w:eastAsia="宋体" w:cs="宋体"/>
          <w:color w:val="333333"/>
          <w:sz w:val="24"/>
          <w:szCs w:val="24"/>
          <w:highlight w:val="white"/>
        </w:rPr>
        <w:t>上限”借阅制度，即读者的借阅册数无上限，预约册数无上限，借期由原来的60天改为30天。实施这一制度后，纸质文献借阅量有所提高，对读者阅读习惯有改善作用。</w:t>
      </w:r>
    </w:p>
    <w:p>
      <w:pPr>
        <w:keepNext w:val="0"/>
        <w:keepLines w:val="0"/>
        <w:pageBreakBefore w:val="0"/>
        <w:widowControl/>
        <w:kinsoku/>
        <w:wordWrap w:val="0"/>
        <w:overflowPunct/>
        <w:topLinePunct w:val="0"/>
        <w:autoSpaceDE/>
        <w:autoSpaceDN/>
        <w:bidi w:val="0"/>
        <w:adjustRightInd/>
        <w:spacing w:line="240" w:lineRule="auto"/>
        <w:jc w:val="left"/>
        <w:textAlignment w:val="auto"/>
        <w:rPr>
          <w:rFonts w:hint="eastAsia" w:ascii="宋体" w:hAnsi="宋体" w:eastAsia="宋体" w:cs="宋体"/>
          <w:color w:val="333333"/>
          <w:sz w:val="24"/>
          <w:szCs w:val="24"/>
          <w:highlight w:val="white"/>
        </w:rPr>
      </w:pPr>
    </w:p>
    <w:p>
      <w:pPr>
        <w:keepNext w:val="0"/>
        <w:keepLines w:val="0"/>
        <w:pageBreakBefore w:val="0"/>
        <w:widowControl/>
        <w:numPr>
          <w:ilvl w:val="0"/>
          <w:numId w:val="1"/>
        </w:numPr>
        <w:kinsoku/>
        <w:overflowPunct/>
        <w:topLinePunct w:val="0"/>
        <w:autoSpaceDE/>
        <w:autoSpaceDN/>
        <w:bidi w:val="0"/>
        <w:adjustRightInd/>
        <w:spacing w:before="0" w:after="0" w:line="240" w:lineRule="auto"/>
        <w:ind w:right="0"/>
        <w:jc w:val="both"/>
        <w:textAlignment w:val="auto"/>
        <w:outlineLvl w:val="0"/>
        <w:rPr>
          <w:rFonts w:hint="eastAsia" w:ascii="宋体" w:hAnsi="宋体" w:eastAsia="宋体" w:cs="宋体"/>
          <w:color w:val="auto"/>
          <w:position w:val="0"/>
          <w:sz w:val="24"/>
          <w:szCs w:val="30"/>
        </w:rPr>
      </w:pPr>
      <w:r>
        <w:rPr>
          <w:rFonts w:hint="eastAsia" w:ascii="宋体" w:hAnsi="宋体" w:eastAsia="宋体" w:cs="宋体"/>
          <w:color w:val="auto"/>
          <w:position w:val="0"/>
          <w:sz w:val="24"/>
          <w:szCs w:val="30"/>
        </w:rPr>
        <w:t>项目成果（发表的文章、开发的软件、取得的实践效果等）</w:t>
      </w:r>
    </w:p>
    <w:p>
      <w:pPr>
        <w:keepNext w:val="0"/>
        <w:keepLines w:val="0"/>
        <w:pageBreakBefore w:val="0"/>
        <w:widowControl/>
        <w:numPr>
          <w:ilvl w:val="0"/>
          <w:numId w:val="0"/>
        </w:numPr>
        <w:kinsoku/>
        <w:overflowPunct/>
        <w:topLinePunct w:val="0"/>
        <w:autoSpaceDE/>
        <w:autoSpaceDN/>
        <w:bidi w:val="0"/>
        <w:adjustRightInd/>
        <w:spacing w:before="0" w:after="0" w:line="240" w:lineRule="auto"/>
        <w:ind w:right="0" w:rightChars="0"/>
        <w:jc w:val="both"/>
        <w:textAlignment w:val="auto"/>
        <w:outlineLvl w:val="0"/>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1、论文一篇《</w:t>
      </w:r>
      <w:r>
        <w:rPr>
          <w:rFonts w:hint="eastAsia" w:ascii="宋体" w:hAnsi="宋体" w:eastAsia="宋体" w:cs="宋体"/>
          <w:b w:val="0"/>
          <w:color w:val="000000"/>
          <w:sz w:val="24"/>
          <w:szCs w:val="28"/>
          <w:shd w:val="clear" w:color="auto" w:fill="FFFFFF"/>
        </w:rPr>
        <w:t>试论事业单位改革背景下高校图书馆人力资源管理</w:t>
      </w:r>
      <w:r>
        <w:rPr>
          <w:rFonts w:hint="eastAsia" w:ascii="宋体" w:hAnsi="宋体" w:eastAsia="宋体" w:cs="宋体"/>
          <w:color w:val="auto"/>
          <w:position w:val="0"/>
          <w:sz w:val="24"/>
          <w:szCs w:val="24"/>
          <w:lang w:val="en-US" w:eastAsia="zh-CN"/>
        </w:rPr>
        <w:t>》。</w:t>
      </w:r>
    </w:p>
    <w:p>
      <w:pPr>
        <w:keepNext w:val="0"/>
        <w:keepLines w:val="0"/>
        <w:pageBreakBefore w:val="0"/>
        <w:widowControl/>
        <w:numPr>
          <w:ilvl w:val="0"/>
          <w:numId w:val="0"/>
        </w:numPr>
        <w:kinsoku/>
        <w:overflowPunct/>
        <w:topLinePunct w:val="0"/>
        <w:autoSpaceDE/>
        <w:autoSpaceDN/>
        <w:bidi w:val="0"/>
        <w:adjustRightInd/>
        <w:spacing w:line="240" w:lineRule="auto"/>
        <w:jc w:val="both"/>
        <w:textAlignment w:val="auto"/>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2、研究报告一篇《</w:t>
      </w:r>
      <w:r>
        <w:rPr>
          <w:rFonts w:hint="eastAsia" w:ascii="宋体" w:hAnsi="宋体" w:eastAsia="宋体" w:cs="宋体"/>
          <w:color w:val="auto"/>
          <w:position w:val="0"/>
          <w:sz w:val="24"/>
          <w:szCs w:val="28"/>
          <w:u w:val="none"/>
        </w:rPr>
        <w:t>基于流通数据的馆藏纸质资源建设--以仲恺农业工程学院图书馆为例</w:t>
      </w:r>
      <w:r>
        <w:rPr>
          <w:rFonts w:hint="eastAsia" w:ascii="宋体" w:hAnsi="宋体" w:eastAsia="宋体" w:cs="宋体"/>
          <w:color w:val="auto"/>
          <w:position w:val="0"/>
          <w:sz w:val="24"/>
          <w:szCs w:val="24"/>
          <w:lang w:val="en-US" w:eastAsia="zh-CN"/>
        </w:rPr>
        <w:t>》</w:t>
      </w:r>
    </w:p>
    <w:p>
      <w:pPr>
        <w:numPr>
          <w:ilvl w:val="0"/>
          <w:numId w:val="0"/>
        </w:numPr>
        <w:autoSpaceDE/>
        <w:autoSpaceDN/>
        <w:spacing w:before="312" w:after="312" w:line="240" w:lineRule="auto"/>
        <w:ind w:right="0"/>
        <w:jc w:val="left"/>
        <w:outlineLvl w:val="0"/>
        <w:rPr>
          <w:rFonts w:hint="default" w:ascii="黑体" w:hAnsi="黑体" w:eastAsia="黑体"/>
          <w:color w:val="auto"/>
          <w:position w:val="0"/>
          <w:sz w:val="30"/>
          <w:szCs w:val="30"/>
        </w:rPr>
      </w:pPr>
      <w:r>
        <w:rPr>
          <w:rFonts w:hint="default" w:ascii="黑体" w:hAnsi="黑体" w:eastAsia="黑体"/>
          <w:color w:val="auto"/>
          <w:position w:val="0"/>
          <w:sz w:val="30"/>
          <w:szCs w:val="30"/>
        </w:rPr>
        <w:t>5</w:t>
      </w:r>
      <w:r>
        <w:rPr>
          <w:rFonts w:hint="eastAsia" w:ascii="黑体" w:hAnsi="黑体" w:eastAsia="黑体"/>
          <w:color w:val="auto"/>
          <w:position w:val="0"/>
          <w:sz w:val="30"/>
          <w:szCs w:val="30"/>
          <w:lang w:eastAsia="zh-CN"/>
        </w:rPr>
        <w:t>、</w:t>
      </w:r>
      <w:r>
        <w:rPr>
          <w:rFonts w:hint="default" w:ascii="黑体" w:hAnsi="黑体" w:eastAsia="黑体"/>
          <w:color w:val="auto"/>
          <w:position w:val="0"/>
          <w:sz w:val="30"/>
          <w:szCs w:val="30"/>
        </w:rPr>
        <w:t>参考文献</w:t>
      </w:r>
    </w:p>
    <w:p>
      <w:pPr>
        <w:keepNext w:val="0"/>
        <w:keepLines w:val="0"/>
        <w:pageBreakBefore w:val="0"/>
        <w:widowControl/>
        <w:kinsoku/>
        <w:wordWrap/>
        <w:overflowPunct/>
        <w:topLinePunct w:val="0"/>
        <w:autoSpaceDE/>
        <w:autoSpaceDN/>
        <w:bidi w:val="0"/>
        <w:adjustRightInd/>
        <w:snapToGrid/>
        <w:spacing w:before="469" w:beforeLines="150"/>
        <w:ind w:right="945" w:rightChars="450"/>
        <w:textAlignment w:val="auto"/>
        <w:rPr>
          <w:rFonts w:ascii="宋体" w:eastAsia="宋体"/>
          <w:b w:val="0"/>
          <w:color w:val="333333"/>
          <w:sz w:val="21"/>
          <w:szCs w:val="21"/>
          <w:shd w:val="clear" w:color="auto" w:fill="FFFFFF"/>
        </w:rPr>
      </w:pP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1</w:t>
      </w: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2017</w:t>
      </w:r>
      <w:r>
        <w:rPr>
          <w:rFonts w:hint="eastAsia" w:ascii="宋体" w:eastAsia="宋体"/>
          <w:b w:val="0"/>
          <w:color w:val="333333"/>
          <w:sz w:val="21"/>
          <w:szCs w:val="21"/>
          <w:shd w:val="clear" w:color="auto" w:fill="FFFFFF"/>
        </w:rPr>
        <w:t>年中国高校图书馆发展报告</w:t>
      </w:r>
      <w:r>
        <w:rPr>
          <w:rFonts w:ascii="宋体" w:eastAsia="宋体"/>
          <w:b w:val="0"/>
          <w:color w:val="333333"/>
          <w:sz w:val="21"/>
          <w:szCs w:val="21"/>
          <w:shd w:val="clear" w:color="auto" w:fill="FFFFFF"/>
        </w:rPr>
        <w:t>[EB/OL]</w:t>
      </w:r>
      <w:r>
        <w:rPr>
          <w:rFonts w:eastAsia="宋体"/>
          <w:b w:val="0"/>
          <w:color w:val="3B3B3B"/>
          <w:sz w:val="21"/>
          <w:szCs w:val="21"/>
        </w:rPr>
        <w:t xml:space="preserve"> </w:t>
      </w:r>
      <w:r>
        <w:rPr>
          <w:rFonts w:ascii="宋体" w:hAnsi="宋体" w:eastAsia="宋体"/>
          <w:b w:val="0"/>
          <w:color w:val="3B3B3B"/>
          <w:sz w:val="21"/>
          <w:szCs w:val="21"/>
        </w:rPr>
        <w:t>[2019-01-04]</w:t>
      </w:r>
      <w:r>
        <w:rPr>
          <w:rFonts w:ascii="宋体" w:eastAsia="宋体"/>
          <w:b w:val="0"/>
          <w:color w:val="3B3B3B"/>
          <w:sz w:val="21"/>
          <w:szCs w:val="21"/>
        </w:rPr>
        <w:t>.</w:t>
      </w:r>
      <w:r>
        <w:rPr>
          <w:rFonts w:ascii="宋体" w:eastAsia="宋体"/>
          <w:b w:val="0"/>
          <w:color w:val="333333"/>
          <w:sz w:val="21"/>
          <w:szCs w:val="21"/>
          <w:shd w:val="clear" w:color="auto" w:fill="FFFFFF"/>
        </w:rPr>
        <w:fldChar w:fldCharType="begin"/>
      </w:r>
      <w:r>
        <w:rPr>
          <w:rFonts w:ascii="宋体" w:eastAsia="宋体"/>
          <w:b w:val="0"/>
          <w:color w:val="333333"/>
          <w:sz w:val="21"/>
          <w:szCs w:val="21"/>
          <w:shd w:val="clear" w:color="auto" w:fill="FFFFFF"/>
        </w:rPr>
        <w:instrText xml:space="preserve"> HYPERLINK "http://www.scal.edu.cn/tjpg/201901040853" </w:instrText>
      </w:r>
      <w:r>
        <w:rPr>
          <w:rFonts w:ascii="宋体" w:eastAsia="宋体"/>
          <w:b w:val="0"/>
          <w:color w:val="333333"/>
          <w:sz w:val="21"/>
          <w:szCs w:val="21"/>
          <w:shd w:val="clear" w:color="auto" w:fill="FFFFFF"/>
        </w:rPr>
        <w:fldChar w:fldCharType="separate"/>
      </w:r>
      <w:r>
        <w:rPr>
          <w:rStyle w:val="34"/>
          <w:rFonts w:ascii="宋体" w:eastAsia="宋体"/>
          <w:b w:val="0"/>
          <w:color w:val="333333"/>
          <w:sz w:val="21"/>
          <w:szCs w:val="21"/>
          <w:shd w:val="clear" w:color="auto" w:fill="FFFFFF"/>
        </w:rPr>
        <w:t>http://www.scal.edu.cn/tjpg/201901040853</w:t>
      </w:r>
      <w:r>
        <w:rPr>
          <w:rFonts w:ascii="宋体" w:eastAsia="宋体"/>
          <w:b w:val="0"/>
          <w:color w:val="333333"/>
          <w:sz w:val="21"/>
          <w:szCs w:val="21"/>
          <w:shd w:val="clear" w:color="auto" w:fill="FFFFFF"/>
        </w:rPr>
        <w:fldChar w:fldCharType="end"/>
      </w:r>
    </w:p>
    <w:p>
      <w:pPr>
        <w:keepNext w:val="0"/>
        <w:keepLines w:val="0"/>
        <w:pageBreakBefore w:val="0"/>
        <w:widowControl/>
        <w:kinsoku/>
        <w:wordWrap/>
        <w:overflowPunct/>
        <w:topLinePunct w:val="0"/>
        <w:autoSpaceDE/>
        <w:autoSpaceDN/>
        <w:bidi w:val="0"/>
        <w:adjustRightInd/>
        <w:snapToGrid/>
        <w:spacing w:line="360" w:lineRule="auto"/>
        <w:ind w:left="420" w:leftChars="0" w:right="0" w:rightChars="0" w:hanging="420" w:hangingChars="200"/>
        <w:jc w:val="left"/>
        <w:textAlignment w:val="auto"/>
        <w:rPr>
          <w:rFonts w:hint="default" w:ascii="宋体" w:eastAsia="宋体"/>
          <w:b w:val="0"/>
          <w:color w:val="333333"/>
          <w:sz w:val="21"/>
          <w:szCs w:val="21"/>
          <w:shd w:val="clear" w:color="auto" w:fill="FFFFFF"/>
          <w:lang w:val="en-US" w:eastAsia="zh-CN"/>
        </w:rPr>
      </w:pP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2</w:t>
      </w:r>
      <w:r>
        <w:rPr>
          <w:rFonts w:hint="eastAsia"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lang w:val="en-US" w:eastAsia="zh-CN"/>
        </w:rPr>
        <w:t>暨南大学图书馆2018年度阅读报告</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eastAsia="宋体"/>
          <w:b w:val="0"/>
          <w:color w:val="333333"/>
          <w:sz w:val="21"/>
          <w:szCs w:val="21"/>
          <w:shd w:val="clear" w:color="auto" w:fill="FFFFFF"/>
        </w:rPr>
      </w:pPr>
      <w:r>
        <w:rPr>
          <w:rFonts w:hint="eastAsia" w:ascii="宋体" w:eastAsia="宋体"/>
          <w:b w:val="0"/>
          <w:color w:val="333333"/>
          <w:sz w:val="21"/>
          <w:szCs w:val="21"/>
          <w:shd w:val="clear" w:color="auto" w:fill="FFFFFF"/>
          <w:lang w:val="en-US" w:eastAsia="zh-CN"/>
        </w:rPr>
        <w:t>[EB/OL][2019-4-22]</w:t>
      </w:r>
      <w:r>
        <w:rPr>
          <w:rFonts w:hint="eastAsia" w:ascii="宋体" w:eastAsia="宋体"/>
          <w:b w:val="0"/>
          <w:color w:val="333333"/>
          <w:sz w:val="21"/>
          <w:szCs w:val="21"/>
          <w:shd w:val="clear" w:color="auto" w:fill="FFFFFF"/>
        </w:rPr>
        <w:t>https://mp.weixin.qq.com/</w:t>
      </w:r>
    </w:p>
    <w:p>
      <w:pPr>
        <w:keepNext w:val="0"/>
        <w:keepLines w:val="0"/>
        <w:pageBreakBefore w:val="0"/>
        <w:widowControl/>
        <w:kinsoku/>
        <w:wordWrap/>
        <w:overflowPunct/>
        <w:topLinePunct w:val="0"/>
        <w:autoSpaceDE/>
        <w:autoSpaceDN/>
        <w:bidi w:val="0"/>
        <w:adjustRightInd/>
        <w:snapToGrid/>
        <w:spacing w:line="360" w:lineRule="auto"/>
        <w:ind w:left="420" w:leftChars="0" w:right="0" w:rightChars="0" w:hanging="420" w:hangingChars="200"/>
        <w:jc w:val="left"/>
        <w:textAlignment w:val="auto"/>
        <w:rPr>
          <w:rFonts w:hint="eastAsia" w:ascii="宋体" w:eastAsia="宋体"/>
          <w:b w:val="0"/>
          <w:color w:val="333333"/>
          <w:sz w:val="21"/>
          <w:szCs w:val="21"/>
          <w:shd w:val="clear" w:color="auto" w:fill="FFFFFF"/>
          <w:lang w:val="en-US" w:eastAsia="zh-CN"/>
        </w:rPr>
      </w:pP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3</w:t>
      </w:r>
      <w:r>
        <w:rPr>
          <w:rFonts w:hint="eastAsia"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lang w:val="en-US" w:eastAsia="zh-CN"/>
        </w:rPr>
        <w:t>王启云.关于高校图书馆年借阅量的观察与思考</w:t>
      </w:r>
    </w:p>
    <w:p>
      <w:pPr>
        <w:numPr>
          <w:ilvl w:val="0"/>
          <w:numId w:val="0"/>
        </w:numPr>
        <w:spacing w:line="360" w:lineRule="auto"/>
        <w:jc w:val="left"/>
        <w:rPr>
          <w:rFonts w:hint="eastAsia" w:ascii="宋体" w:eastAsia="宋体"/>
          <w:b w:val="0"/>
          <w:color w:val="333333"/>
          <w:sz w:val="21"/>
          <w:szCs w:val="21"/>
          <w:shd w:val="clear" w:color="auto" w:fill="FFFFFF"/>
          <w:lang w:val="en-US" w:eastAsia="zh-CN"/>
        </w:rPr>
      </w:pPr>
      <w:r>
        <w:rPr>
          <w:rFonts w:hint="eastAsia" w:ascii="宋体" w:eastAsia="宋体"/>
          <w:b w:val="0"/>
          <w:color w:val="333333"/>
          <w:sz w:val="21"/>
          <w:szCs w:val="21"/>
          <w:shd w:val="clear" w:color="auto" w:fill="FFFFFF"/>
          <w:lang w:val="en-US" w:eastAsia="zh-CN"/>
        </w:rPr>
        <w:t>[EB/OL].[2014-06-20].http://blog.sciencenet.cn/blog-213646-791135.htm</w:t>
      </w:r>
    </w:p>
    <w:p>
      <w:pPr>
        <w:numPr>
          <w:ilvl w:val="0"/>
          <w:numId w:val="0"/>
        </w:numPr>
        <w:spacing w:line="360" w:lineRule="auto"/>
        <w:jc w:val="left"/>
        <w:rPr>
          <w:rFonts w:hint="eastAsia" w:ascii="宋体" w:eastAsia="宋体"/>
          <w:b w:val="0"/>
          <w:color w:val="333333"/>
          <w:sz w:val="21"/>
          <w:szCs w:val="21"/>
          <w:shd w:val="clear" w:color="auto" w:fill="FFFFFF"/>
        </w:rPr>
      </w:pP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4</w:t>
      </w:r>
      <w:r>
        <w:rPr>
          <w:rFonts w:hint="eastAsia" w:ascii="宋体" w:eastAsia="宋体"/>
          <w:b w:val="0"/>
          <w:color w:val="333333"/>
          <w:sz w:val="21"/>
          <w:szCs w:val="21"/>
          <w:shd w:val="clear" w:color="auto" w:fill="FFFFFF"/>
        </w:rPr>
        <w:t>］沈洋</w:t>
      </w:r>
      <w:r>
        <w:rPr>
          <w:rFonts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rPr>
        <w:t>新矛盾视野下的高校图书馆人力资源管理路径探究［</w:t>
      </w:r>
      <w:r>
        <w:rPr>
          <w:rFonts w:ascii="宋体" w:eastAsia="宋体"/>
          <w:b w:val="0"/>
          <w:color w:val="333333"/>
          <w:sz w:val="21"/>
          <w:szCs w:val="21"/>
          <w:shd w:val="clear" w:color="auto" w:fill="FFFFFF"/>
        </w:rPr>
        <w:t>J</w:t>
      </w: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rPr>
        <w:t>现代情报，</w:t>
      </w:r>
      <w:r>
        <w:rPr>
          <w:rFonts w:ascii="宋体" w:eastAsia="宋体"/>
          <w:b w:val="0"/>
          <w:color w:val="333333"/>
          <w:sz w:val="21"/>
          <w:szCs w:val="21"/>
          <w:shd w:val="clear" w:color="auto" w:fill="FFFFFF"/>
        </w:rPr>
        <w:t>2018</w:t>
      </w: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9</w:t>
      </w:r>
      <w:r>
        <w:rPr>
          <w:rFonts w:hint="eastAsia" w:ascii="宋体" w:eastAsia="宋体"/>
          <w:b w:val="0"/>
          <w:color w:val="333333"/>
          <w:sz w:val="21"/>
          <w:szCs w:val="21"/>
          <w:shd w:val="clear" w:color="auto" w:fill="FFFFFF"/>
        </w:rPr>
        <w:t>）</w:t>
      </w:r>
    </w:p>
    <w:p>
      <w:pPr>
        <w:keepNext w:val="0"/>
        <w:keepLines w:val="0"/>
        <w:pageBreakBefore w:val="0"/>
        <w:widowControl/>
        <w:numPr>
          <w:ilvl w:val="0"/>
          <w:numId w:val="0"/>
        </w:numPr>
        <w:kinsoku/>
        <w:overflowPunct/>
        <w:topLinePunct w:val="0"/>
        <w:autoSpaceDE/>
        <w:autoSpaceDN/>
        <w:bidi w:val="0"/>
        <w:adjustRightInd/>
        <w:snapToGrid/>
        <w:spacing w:line="360" w:lineRule="auto"/>
        <w:jc w:val="left"/>
        <w:textAlignment w:val="auto"/>
        <w:rPr>
          <w:rFonts w:ascii="宋体" w:eastAsia="宋体"/>
          <w:b w:val="0"/>
          <w:color w:val="333333"/>
          <w:sz w:val="21"/>
          <w:szCs w:val="21"/>
          <w:shd w:val="clear" w:color="auto" w:fill="FFFFFF"/>
        </w:rPr>
      </w:pP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5</w:t>
      </w:r>
      <w:r>
        <w:rPr>
          <w:rFonts w:hint="eastAsia" w:ascii="宋体" w:eastAsia="宋体"/>
          <w:b w:val="0"/>
          <w:color w:val="333333"/>
          <w:sz w:val="21"/>
          <w:szCs w:val="21"/>
          <w:shd w:val="clear" w:color="auto" w:fill="FFFFFF"/>
        </w:rPr>
        <w:t>］吴汉华，张芳</w:t>
      </w:r>
      <w:r>
        <w:rPr>
          <w:rFonts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rPr>
        <w:t>对我国高校图书馆人力资源现状的分析</w:t>
      </w:r>
      <w:r>
        <w:rPr>
          <w:rFonts w:ascii="宋体" w:eastAsia="宋体"/>
          <w:b w:val="0"/>
          <w:color w:val="333333"/>
          <w:sz w:val="21"/>
          <w:szCs w:val="21"/>
          <w:shd w:val="clear" w:color="auto" w:fill="FFFFFF"/>
        </w:rPr>
        <w:t>[J].</w:t>
      </w:r>
      <w:r>
        <w:rPr>
          <w:rFonts w:hint="eastAsia" w:ascii="宋体" w:eastAsia="宋体"/>
          <w:b w:val="0"/>
          <w:color w:val="333333"/>
          <w:sz w:val="21"/>
          <w:szCs w:val="21"/>
          <w:shd w:val="clear" w:color="auto" w:fill="FFFFFF"/>
        </w:rPr>
        <w:t>大学图书馆学报，</w:t>
      </w:r>
      <w:r>
        <w:rPr>
          <w:rFonts w:ascii="宋体" w:eastAsia="宋体"/>
          <w:b w:val="0"/>
          <w:color w:val="333333"/>
          <w:sz w:val="21"/>
          <w:szCs w:val="21"/>
          <w:shd w:val="clear" w:color="auto" w:fill="FFFFFF"/>
        </w:rPr>
        <w:t>2015</w:t>
      </w: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3</w:t>
      </w:r>
      <w:r>
        <w:rPr>
          <w:rFonts w:hint="eastAsia" w:ascii="宋体" w:eastAsia="宋体"/>
          <w:b w:val="0"/>
          <w:color w:val="333333"/>
          <w:sz w:val="21"/>
          <w:szCs w:val="21"/>
          <w:shd w:val="clear" w:color="auto" w:fill="FFFFFF"/>
        </w:rPr>
        <w:t>）</w:t>
      </w:r>
    </w:p>
    <w:p>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eastAsia="宋体"/>
          <w:b w:val="0"/>
          <w:color w:val="333333"/>
          <w:sz w:val="21"/>
          <w:szCs w:val="21"/>
          <w:shd w:val="clear" w:color="auto" w:fill="FFFFFF"/>
        </w:rPr>
      </w:pPr>
      <w:r>
        <w:rPr>
          <w:rFonts w:ascii="宋体" w:eastAsia="宋体"/>
          <w:b w:val="0"/>
          <w:color w:val="333333"/>
          <w:sz w:val="21"/>
          <w:szCs w:val="21"/>
          <w:shd w:val="clear" w:color="auto" w:fill="FFFFFF"/>
        </w:rPr>
        <w:t>[6]</w:t>
      </w:r>
      <w:r>
        <w:rPr>
          <w:rFonts w:hint="eastAsia" w:ascii="宋体" w:eastAsia="宋体"/>
          <w:b w:val="0"/>
          <w:color w:val="333333"/>
          <w:sz w:val="21"/>
          <w:szCs w:val="21"/>
          <w:shd w:val="clear" w:color="auto" w:fill="FFFFFF"/>
        </w:rPr>
        <w:t>周娴</w:t>
      </w:r>
      <w:r>
        <w:rPr>
          <w:rFonts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rPr>
        <w:t>图书馆人力资源激励机制在人事管理中的运用阐释［</w:t>
      </w:r>
      <w:r>
        <w:rPr>
          <w:rFonts w:ascii="宋体" w:eastAsia="宋体"/>
          <w:b w:val="0"/>
          <w:color w:val="333333"/>
          <w:sz w:val="21"/>
          <w:szCs w:val="21"/>
          <w:shd w:val="clear" w:color="auto" w:fill="FFFFFF"/>
        </w:rPr>
        <w:t>J</w:t>
      </w: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rPr>
        <w:t>河南图书馆学刊，</w:t>
      </w:r>
      <w:r>
        <w:rPr>
          <w:rFonts w:ascii="宋体" w:eastAsia="宋体"/>
          <w:b w:val="0"/>
          <w:color w:val="333333"/>
          <w:sz w:val="21"/>
          <w:szCs w:val="21"/>
          <w:shd w:val="clear" w:color="auto" w:fill="FFFFFF"/>
        </w:rPr>
        <w:t>2019</w:t>
      </w: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7</w:t>
      </w:r>
      <w:r>
        <w:rPr>
          <w:rFonts w:hint="eastAsia" w:ascii="宋体" w:eastAsia="宋体"/>
          <w:b w:val="0"/>
          <w:color w:val="333333"/>
          <w:sz w:val="21"/>
          <w:szCs w:val="21"/>
          <w:shd w:val="clear" w:color="auto" w:fill="FFFFFF"/>
        </w:rPr>
        <w:t>）</w:t>
      </w:r>
    </w:p>
    <w:p>
      <w:pPr>
        <w:keepNext w:val="0"/>
        <w:keepLines w:val="0"/>
        <w:pageBreakBefore w:val="0"/>
        <w:widowControl/>
        <w:kinsoku/>
        <w:wordWrap w:val="0"/>
        <w:overflowPunct/>
        <w:topLinePunct w:val="0"/>
        <w:autoSpaceDE/>
        <w:autoSpaceDN/>
        <w:bidi w:val="0"/>
        <w:adjustRightInd/>
        <w:snapToGrid/>
        <w:jc w:val="left"/>
        <w:textAlignment w:val="auto"/>
        <w:rPr>
          <w:rFonts w:ascii="宋体" w:hAnsi="宋体" w:eastAsia="宋体"/>
          <w:b w:val="0"/>
          <w:sz w:val="21"/>
          <w:szCs w:val="21"/>
        </w:rPr>
      </w:pPr>
      <w:r>
        <w:rPr>
          <w:rFonts w:hint="eastAsia" w:ascii="宋体" w:eastAsia="宋体"/>
          <w:b w:val="0"/>
          <w:color w:val="333333"/>
          <w:sz w:val="21"/>
          <w:szCs w:val="21"/>
          <w:shd w:val="clear" w:color="auto" w:fill="FFFFFF"/>
        </w:rPr>
        <w:t>［</w:t>
      </w:r>
      <w:r>
        <w:rPr>
          <w:rFonts w:ascii="宋体" w:eastAsia="宋体"/>
          <w:b w:val="0"/>
          <w:color w:val="333333"/>
          <w:sz w:val="21"/>
          <w:szCs w:val="21"/>
          <w:shd w:val="clear" w:color="auto" w:fill="FFFFFF"/>
        </w:rPr>
        <w:t>7</w:t>
      </w:r>
      <w:r>
        <w:rPr>
          <w:rFonts w:hint="eastAsia" w:ascii="宋体" w:eastAsia="宋体"/>
          <w:b w:val="0"/>
          <w:color w:val="333333"/>
          <w:sz w:val="21"/>
          <w:szCs w:val="21"/>
          <w:shd w:val="clear" w:color="auto" w:fill="FFFFFF"/>
        </w:rPr>
        <w:t>］</w:t>
      </w:r>
      <w:r>
        <w:rPr>
          <w:rFonts w:hint="eastAsia" w:ascii="宋体" w:hAnsi="宋体" w:eastAsia="宋体"/>
          <w:b w:val="0"/>
          <w:sz w:val="21"/>
          <w:szCs w:val="21"/>
        </w:rPr>
        <w:t>李伟</w:t>
      </w:r>
      <w:r>
        <w:rPr>
          <w:rFonts w:ascii="宋体" w:hAnsi="宋体" w:eastAsia="宋体"/>
          <w:b w:val="0"/>
          <w:sz w:val="21"/>
          <w:szCs w:val="21"/>
        </w:rPr>
        <w:t>.</w:t>
      </w:r>
      <w:r>
        <w:rPr>
          <w:rFonts w:hint="eastAsia" w:ascii="宋体" w:hAnsi="宋体" w:eastAsia="宋体"/>
          <w:b w:val="0"/>
          <w:sz w:val="21"/>
          <w:szCs w:val="21"/>
        </w:rPr>
        <w:t>数字信息时代高校图书馆纸质馆藏的价值与服务对策［</w:t>
      </w:r>
      <w:r>
        <w:rPr>
          <w:rFonts w:ascii="宋体" w:hAnsi="宋体" w:eastAsia="宋体"/>
          <w:b w:val="0"/>
          <w:sz w:val="21"/>
          <w:szCs w:val="21"/>
        </w:rPr>
        <w:t>J</w:t>
      </w:r>
      <w:r>
        <w:rPr>
          <w:rFonts w:hint="eastAsia" w:ascii="宋体" w:hAnsi="宋体" w:eastAsia="宋体"/>
          <w:b w:val="0"/>
          <w:sz w:val="21"/>
          <w:szCs w:val="21"/>
        </w:rPr>
        <w:t>］</w:t>
      </w:r>
      <w:r>
        <w:rPr>
          <w:rFonts w:ascii="宋体" w:hAnsi="宋体" w:eastAsia="宋体"/>
          <w:b w:val="0"/>
          <w:sz w:val="21"/>
          <w:szCs w:val="21"/>
        </w:rPr>
        <w:t>.</w:t>
      </w:r>
      <w:r>
        <w:rPr>
          <w:rFonts w:hint="eastAsia" w:ascii="宋体" w:hAnsi="宋体" w:eastAsia="宋体"/>
          <w:b w:val="0"/>
          <w:sz w:val="21"/>
          <w:szCs w:val="21"/>
        </w:rPr>
        <w:t>图书情报工作，</w:t>
      </w:r>
      <w:r>
        <w:rPr>
          <w:rFonts w:ascii="宋体" w:hAnsi="宋体" w:eastAsia="宋体"/>
          <w:b w:val="0"/>
          <w:sz w:val="21"/>
          <w:szCs w:val="21"/>
        </w:rPr>
        <w:t>2017</w:t>
      </w:r>
      <w:r>
        <w:rPr>
          <w:rFonts w:hint="eastAsia" w:ascii="宋体" w:hAnsi="宋体" w:eastAsia="宋体"/>
          <w:b w:val="0"/>
          <w:sz w:val="21"/>
          <w:szCs w:val="21"/>
        </w:rPr>
        <w:t>（</w:t>
      </w:r>
      <w:r>
        <w:rPr>
          <w:rFonts w:ascii="宋体" w:hAnsi="宋体" w:eastAsia="宋体"/>
          <w:b w:val="0"/>
          <w:sz w:val="21"/>
          <w:szCs w:val="21"/>
        </w:rPr>
        <w:t>3</w:t>
      </w:r>
      <w:r>
        <w:rPr>
          <w:rFonts w:hint="eastAsia" w:ascii="宋体" w:hAnsi="宋体" w:eastAsia="宋体"/>
          <w:b w:val="0"/>
          <w:sz w:val="21"/>
          <w:szCs w:val="21"/>
        </w:rPr>
        <w:t>）</w:t>
      </w:r>
      <w:r>
        <w:rPr>
          <w:rFonts w:ascii="宋体" w:hAnsi="宋体" w:eastAsia="宋体"/>
          <w:b w:val="0"/>
          <w:sz w:val="21"/>
          <w:szCs w:val="21"/>
        </w:rPr>
        <w:t>:79-85</w:t>
      </w:r>
    </w:p>
    <w:p>
      <w:pPr>
        <w:keepNext w:val="0"/>
        <w:keepLines w:val="0"/>
        <w:pageBreakBefore w:val="0"/>
        <w:widowControl/>
        <w:kinsoku/>
        <w:wordWrap w:val="0"/>
        <w:overflowPunct/>
        <w:topLinePunct w:val="0"/>
        <w:autoSpaceDE/>
        <w:autoSpaceDN/>
        <w:bidi w:val="0"/>
        <w:adjustRightInd/>
        <w:snapToGrid/>
        <w:jc w:val="left"/>
        <w:textAlignment w:val="auto"/>
        <w:rPr>
          <w:rFonts w:ascii="宋体" w:hAnsi="宋体" w:eastAsia="宋体"/>
          <w:b w:val="0"/>
          <w:sz w:val="21"/>
          <w:szCs w:val="21"/>
        </w:rPr>
      </w:pPr>
      <w:r>
        <w:rPr>
          <w:rFonts w:hint="eastAsia"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lang w:val="en-US" w:eastAsia="zh-CN"/>
        </w:rPr>
        <w:t>8</w:t>
      </w:r>
      <w:r>
        <w:rPr>
          <w:rFonts w:hint="eastAsia" w:ascii="宋体" w:eastAsia="宋体"/>
          <w:b w:val="0"/>
          <w:color w:val="333333"/>
          <w:sz w:val="21"/>
          <w:szCs w:val="21"/>
          <w:shd w:val="clear" w:color="auto" w:fill="FFFFFF"/>
        </w:rPr>
        <w:t>］</w:t>
      </w:r>
      <w:r>
        <w:rPr>
          <w:rFonts w:hint="eastAsia" w:ascii="宋体" w:hAnsi="宋体" w:eastAsia="宋体"/>
          <w:b w:val="0"/>
          <w:sz w:val="21"/>
          <w:szCs w:val="21"/>
        </w:rPr>
        <w:t>顾永时</w:t>
      </w:r>
      <w:r>
        <w:rPr>
          <w:rFonts w:ascii="宋体" w:hAnsi="宋体" w:eastAsia="宋体"/>
          <w:b w:val="0"/>
          <w:sz w:val="21"/>
          <w:szCs w:val="21"/>
        </w:rPr>
        <w:t>.</w:t>
      </w:r>
      <w:r>
        <w:rPr>
          <w:rFonts w:hint="eastAsia" w:ascii="宋体" w:hAnsi="宋体" w:eastAsia="宋体"/>
          <w:b w:val="0"/>
          <w:sz w:val="21"/>
          <w:szCs w:val="21"/>
        </w:rPr>
        <w:t>基于流通数据的图书采访质量评价体系的建立［</w:t>
      </w:r>
      <w:r>
        <w:rPr>
          <w:rFonts w:ascii="宋体" w:hAnsi="宋体" w:eastAsia="宋体"/>
          <w:b w:val="0"/>
          <w:sz w:val="21"/>
          <w:szCs w:val="21"/>
        </w:rPr>
        <w:t>J</w:t>
      </w:r>
      <w:r>
        <w:rPr>
          <w:rFonts w:hint="eastAsia" w:ascii="宋体" w:hAnsi="宋体" w:eastAsia="宋体"/>
          <w:b w:val="0"/>
          <w:sz w:val="21"/>
          <w:szCs w:val="21"/>
        </w:rPr>
        <w:t>］</w:t>
      </w:r>
      <w:r>
        <w:rPr>
          <w:rFonts w:ascii="宋体" w:hAnsi="宋体" w:eastAsia="宋体"/>
          <w:b w:val="0"/>
          <w:sz w:val="21"/>
          <w:szCs w:val="21"/>
        </w:rPr>
        <w:t>.</w:t>
      </w:r>
      <w:r>
        <w:rPr>
          <w:rFonts w:hint="eastAsia" w:ascii="宋体" w:hAnsi="宋体" w:eastAsia="宋体"/>
          <w:b w:val="0"/>
          <w:sz w:val="21"/>
          <w:szCs w:val="21"/>
        </w:rPr>
        <w:t>图书与工作，</w:t>
      </w:r>
      <w:r>
        <w:rPr>
          <w:rFonts w:ascii="宋体" w:hAnsi="宋体" w:eastAsia="宋体"/>
          <w:b w:val="0"/>
          <w:sz w:val="21"/>
          <w:szCs w:val="21"/>
        </w:rPr>
        <w:t>2012</w:t>
      </w:r>
      <w:r>
        <w:rPr>
          <w:rFonts w:hint="eastAsia" w:ascii="宋体" w:hAnsi="宋体" w:eastAsia="宋体"/>
          <w:b w:val="0"/>
          <w:sz w:val="21"/>
          <w:szCs w:val="21"/>
        </w:rPr>
        <w:t>（</w:t>
      </w:r>
      <w:r>
        <w:rPr>
          <w:rFonts w:ascii="宋体" w:hAnsi="宋体" w:eastAsia="宋体"/>
          <w:b w:val="0"/>
          <w:sz w:val="21"/>
          <w:szCs w:val="21"/>
        </w:rPr>
        <w:t>2</w:t>
      </w:r>
      <w:r>
        <w:rPr>
          <w:rFonts w:hint="eastAsia" w:ascii="宋体" w:hAnsi="宋体" w:eastAsia="宋体"/>
          <w:b w:val="0"/>
          <w:sz w:val="21"/>
          <w:szCs w:val="21"/>
        </w:rPr>
        <w:t>）</w:t>
      </w:r>
      <w:r>
        <w:rPr>
          <w:rFonts w:ascii="宋体" w:hAnsi="宋体" w:eastAsia="宋体"/>
          <w:b w:val="0"/>
          <w:sz w:val="21"/>
          <w:szCs w:val="21"/>
        </w:rPr>
        <w:t>104-107</w:t>
      </w:r>
    </w:p>
    <w:p>
      <w:pPr>
        <w:keepNext w:val="0"/>
        <w:keepLines w:val="0"/>
        <w:pageBreakBefore w:val="0"/>
        <w:widowControl/>
        <w:kinsoku/>
        <w:wordWrap w:val="0"/>
        <w:overflowPunct/>
        <w:topLinePunct w:val="0"/>
        <w:autoSpaceDE/>
        <w:autoSpaceDN/>
        <w:bidi w:val="0"/>
        <w:adjustRightInd/>
        <w:snapToGrid/>
        <w:jc w:val="left"/>
        <w:textAlignment w:val="auto"/>
        <w:rPr>
          <w:rFonts w:ascii="宋体" w:hAnsi="宋体" w:eastAsia="宋体"/>
          <w:b w:val="0"/>
          <w:sz w:val="21"/>
          <w:szCs w:val="21"/>
        </w:rPr>
      </w:pPr>
      <w:r>
        <w:rPr>
          <w:rFonts w:hint="eastAsia"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lang w:val="en-US" w:eastAsia="zh-CN"/>
        </w:rPr>
        <w:t>9</w:t>
      </w:r>
      <w:r>
        <w:rPr>
          <w:rFonts w:hint="eastAsia" w:ascii="宋体" w:eastAsia="宋体"/>
          <w:b w:val="0"/>
          <w:color w:val="333333"/>
          <w:sz w:val="21"/>
          <w:szCs w:val="21"/>
          <w:shd w:val="clear" w:color="auto" w:fill="FFFFFF"/>
        </w:rPr>
        <w:t>］</w:t>
      </w:r>
      <w:r>
        <w:rPr>
          <w:rFonts w:hint="eastAsia" w:ascii="宋体" w:hAnsi="宋体" w:eastAsia="宋体"/>
          <w:b w:val="0"/>
          <w:sz w:val="21"/>
          <w:szCs w:val="21"/>
        </w:rPr>
        <w:t>陈继珍</w:t>
      </w:r>
      <w:r>
        <w:rPr>
          <w:rFonts w:ascii="宋体" w:hAnsi="宋体" w:eastAsia="宋体"/>
          <w:b w:val="0"/>
          <w:sz w:val="21"/>
          <w:szCs w:val="21"/>
        </w:rPr>
        <w:t>.</w:t>
      </w:r>
      <w:r>
        <w:rPr>
          <w:rFonts w:hint="eastAsia" w:ascii="宋体" w:hAnsi="宋体" w:eastAsia="宋体"/>
          <w:b w:val="0"/>
          <w:sz w:val="21"/>
          <w:szCs w:val="21"/>
        </w:rPr>
        <w:t>气象行业高校图书馆文献资源建设费投入及措施分析</w:t>
      </w:r>
      <w:r>
        <w:rPr>
          <w:rFonts w:ascii="宋体" w:hAnsi="宋体" w:eastAsia="宋体"/>
          <w:b w:val="0"/>
          <w:sz w:val="21"/>
          <w:szCs w:val="21"/>
        </w:rPr>
        <w:t>—</w:t>
      </w:r>
      <w:r>
        <w:rPr>
          <w:rFonts w:hint="eastAsia" w:ascii="宋体" w:hAnsi="宋体" w:eastAsia="宋体"/>
          <w:b w:val="0"/>
          <w:sz w:val="21"/>
          <w:szCs w:val="21"/>
        </w:rPr>
        <w:t>以南京信息工程大学图书馆为例［</w:t>
      </w:r>
      <w:r>
        <w:rPr>
          <w:rFonts w:ascii="宋体" w:hAnsi="宋体" w:eastAsia="宋体"/>
          <w:b w:val="0"/>
          <w:sz w:val="21"/>
          <w:szCs w:val="21"/>
        </w:rPr>
        <w:t>J</w:t>
      </w:r>
      <w:r>
        <w:rPr>
          <w:rFonts w:hint="eastAsia" w:ascii="宋体" w:hAnsi="宋体" w:eastAsia="宋体"/>
          <w:b w:val="0"/>
          <w:sz w:val="21"/>
          <w:szCs w:val="21"/>
        </w:rPr>
        <w:t>］</w:t>
      </w:r>
      <w:r>
        <w:rPr>
          <w:rFonts w:ascii="宋体" w:hAnsi="宋体" w:eastAsia="宋体"/>
          <w:b w:val="0"/>
          <w:sz w:val="21"/>
          <w:szCs w:val="21"/>
        </w:rPr>
        <w:t>.</w:t>
      </w:r>
      <w:r>
        <w:rPr>
          <w:rFonts w:hint="eastAsia" w:ascii="宋体" w:hAnsi="宋体" w:eastAsia="宋体"/>
          <w:b w:val="0"/>
          <w:sz w:val="21"/>
          <w:szCs w:val="21"/>
        </w:rPr>
        <w:t>教育教学论坛，</w:t>
      </w:r>
      <w:r>
        <w:rPr>
          <w:rFonts w:ascii="宋体" w:hAnsi="宋体" w:eastAsia="宋体"/>
          <w:b w:val="0"/>
          <w:sz w:val="21"/>
          <w:szCs w:val="21"/>
        </w:rPr>
        <w:t>2011</w:t>
      </w:r>
      <w:r>
        <w:rPr>
          <w:rFonts w:hint="eastAsia" w:ascii="宋体" w:hAnsi="宋体" w:eastAsia="宋体"/>
          <w:b w:val="0"/>
          <w:sz w:val="21"/>
          <w:szCs w:val="21"/>
        </w:rPr>
        <w:t>（</w:t>
      </w:r>
      <w:r>
        <w:rPr>
          <w:rFonts w:ascii="宋体" w:hAnsi="宋体" w:eastAsia="宋体"/>
          <w:b w:val="0"/>
          <w:sz w:val="21"/>
          <w:szCs w:val="21"/>
        </w:rPr>
        <w:t>32</w:t>
      </w:r>
      <w:r>
        <w:rPr>
          <w:rFonts w:hint="eastAsia" w:ascii="宋体" w:hAnsi="宋体" w:eastAsia="宋体"/>
          <w:b w:val="0"/>
          <w:sz w:val="21"/>
          <w:szCs w:val="21"/>
        </w:rPr>
        <w:t>）</w:t>
      </w:r>
      <w:r>
        <w:rPr>
          <w:rFonts w:ascii="宋体" w:hAnsi="宋体" w:eastAsia="宋体"/>
          <w:b w:val="0"/>
          <w:sz w:val="21"/>
          <w:szCs w:val="21"/>
        </w:rPr>
        <w:t>243-245</w:t>
      </w:r>
    </w:p>
    <w:p>
      <w:pPr>
        <w:keepNext w:val="0"/>
        <w:keepLines w:val="0"/>
        <w:pageBreakBefore w:val="0"/>
        <w:widowControl/>
        <w:kinsoku/>
        <w:overflowPunct/>
        <w:topLinePunct w:val="0"/>
        <w:autoSpaceDE/>
        <w:autoSpaceDN/>
        <w:bidi w:val="0"/>
        <w:adjustRightInd/>
        <w:snapToGrid/>
        <w:spacing w:line="360" w:lineRule="auto"/>
        <w:jc w:val="left"/>
        <w:textAlignment w:val="auto"/>
        <w:rPr>
          <w:rFonts w:ascii="宋体" w:hAnsi="宋体" w:eastAsia="宋体"/>
          <w:b w:val="0"/>
          <w:sz w:val="24"/>
        </w:rPr>
      </w:pPr>
      <w:r>
        <w:rPr>
          <w:rFonts w:hint="eastAsia" w:ascii="宋体" w:eastAsia="宋体"/>
          <w:b w:val="0"/>
          <w:color w:val="333333"/>
          <w:sz w:val="21"/>
          <w:szCs w:val="21"/>
          <w:shd w:val="clear" w:color="auto" w:fill="FFFFFF"/>
        </w:rPr>
        <w:t>［</w:t>
      </w:r>
      <w:r>
        <w:rPr>
          <w:rFonts w:hint="eastAsia" w:ascii="宋体" w:eastAsia="宋体"/>
          <w:b w:val="0"/>
          <w:color w:val="333333"/>
          <w:sz w:val="21"/>
          <w:szCs w:val="21"/>
          <w:shd w:val="clear" w:color="auto" w:fill="FFFFFF"/>
          <w:lang w:val="en-US" w:eastAsia="zh-CN"/>
        </w:rPr>
        <w:t>10</w:t>
      </w:r>
      <w:r>
        <w:rPr>
          <w:rFonts w:hint="eastAsia" w:ascii="宋体" w:eastAsia="宋体"/>
          <w:b w:val="0"/>
          <w:color w:val="333333"/>
          <w:sz w:val="21"/>
          <w:szCs w:val="21"/>
          <w:shd w:val="clear" w:color="auto" w:fill="FFFFFF"/>
        </w:rPr>
        <w:t>］</w:t>
      </w:r>
      <w:r>
        <w:rPr>
          <w:rFonts w:hint="eastAsia" w:ascii="宋体" w:hAnsi="宋体" w:eastAsia="宋体"/>
          <w:b w:val="0"/>
          <w:sz w:val="21"/>
          <w:szCs w:val="21"/>
        </w:rPr>
        <w:t>何</w:t>
      </w:r>
      <w:r>
        <w:rPr>
          <w:rFonts w:ascii="宋体" w:hAnsi="宋体" w:eastAsia="宋体"/>
          <w:b w:val="0"/>
          <w:sz w:val="21"/>
          <w:szCs w:val="21"/>
        </w:rPr>
        <w:t xml:space="preserve"> </w:t>
      </w:r>
      <w:r>
        <w:rPr>
          <w:rFonts w:hint="eastAsia" w:ascii="宋体" w:hAnsi="宋体" w:eastAsia="宋体"/>
          <w:b w:val="0"/>
          <w:sz w:val="21"/>
          <w:szCs w:val="21"/>
        </w:rPr>
        <w:t>祯，司</w:t>
      </w:r>
      <w:r>
        <w:rPr>
          <w:rFonts w:ascii="宋体" w:hAnsi="宋体" w:eastAsia="宋体"/>
          <w:b w:val="0"/>
          <w:sz w:val="21"/>
          <w:szCs w:val="21"/>
        </w:rPr>
        <w:t xml:space="preserve"> </w:t>
      </w:r>
      <w:r>
        <w:rPr>
          <w:rFonts w:hint="eastAsia" w:ascii="宋体" w:hAnsi="宋体" w:eastAsia="宋体"/>
          <w:b w:val="0"/>
          <w:sz w:val="21"/>
          <w:szCs w:val="21"/>
        </w:rPr>
        <w:t>徒</w:t>
      </w:r>
      <w:r>
        <w:rPr>
          <w:rFonts w:ascii="宋体" w:hAnsi="宋体" w:eastAsia="宋体"/>
          <w:b w:val="0"/>
          <w:sz w:val="21"/>
          <w:szCs w:val="21"/>
        </w:rPr>
        <w:t xml:space="preserve"> </w:t>
      </w:r>
      <w:r>
        <w:rPr>
          <w:rFonts w:hint="eastAsia" w:ascii="宋体" w:hAnsi="宋体" w:eastAsia="宋体"/>
          <w:b w:val="0"/>
          <w:sz w:val="21"/>
          <w:szCs w:val="21"/>
        </w:rPr>
        <w:t>俊</w:t>
      </w:r>
      <w:r>
        <w:rPr>
          <w:rFonts w:ascii="宋体" w:hAnsi="宋体" w:eastAsia="宋体"/>
          <w:b w:val="0"/>
          <w:sz w:val="21"/>
          <w:szCs w:val="21"/>
        </w:rPr>
        <w:t xml:space="preserve"> </w:t>
      </w:r>
      <w:r>
        <w:rPr>
          <w:rFonts w:hint="eastAsia" w:ascii="宋体" w:hAnsi="宋体" w:eastAsia="宋体"/>
          <w:b w:val="0"/>
          <w:sz w:val="21"/>
          <w:szCs w:val="21"/>
        </w:rPr>
        <w:t>峰</w:t>
      </w:r>
      <w:r>
        <w:rPr>
          <w:rFonts w:ascii="宋体" w:hAnsi="宋体" w:eastAsia="宋体"/>
          <w:b w:val="0"/>
          <w:sz w:val="21"/>
          <w:szCs w:val="21"/>
        </w:rPr>
        <w:t>.</w:t>
      </w:r>
      <w:r>
        <w:rPr>
          <w:rFonts w:hint="eastAsia" w:ascii="宋体" w:hAnsi="宋体" w:eastAsia="宋体"/>
          <w:b w:val="0"/>
          <w:sz w:val="21"/>
          <w:szCs w:val="21"/>
        </w:rPr>
        <w:t>高校图书馆“借阅无限量”的实践与思考</w:t>
      </w:r>
      <w:r>
        <w:rPr>
          <w:rFonts w:ascii="宋体" w:hAnsi="宋体" w:eastAsia="宋体"/>
          <w:b w:val="0"/>
          <w:sz w:val="21"/>
          <w:szCs w:val="21"/>
        </w:rPr>
        <w:t>—</w:t>
      </w:r>
      <w:r>
        <w:rPr>
          <w:rFonts w:hint="eastAsia" w:ascii="宋体" w:hAnsi="宋体" w:eastAsia="宋体"/>
          <w:b w:val="0"/>
          <w:sz w:val="21"/>
          <w:szCs w:val="21"/>
        </w:rPr>
        <w:t>以中山大学图书馆为例</w:t>
      </w:r>
      <w:r>
        <w:rPr>
          <w:rFonts w:ascii="宋体" w:hAnsi="宋体" w:eastAsia="宋体"/>
          <w:b w:val="0"/>
          <w:sz w:val="21"/>
          <w:szCs w:val="21"/>
        </w:rPr>
        <w:t xml:space="preserve"> </w:t>
      </w:r>
      <w:r>
        <w:rPr>
          <w:rFonts w:hint="eastAsia" w:ascii="宋体" w:hAnsi="宋体" w:eastAsia="宋体"/>
          <w:b w:val="0"/>
          <w:sz w:val="21"/>
          <w:szCs w:val="21"/>
        </w:rPr>
        <w:t>［</w:t>
      </w:r>
      <w:r>
        <w:rPr>
          <w:rFonts w:ascii="宋体" w:hAnsi="宋体" w:eastAsia="宋体"/>
          <w:b w:val="0"/>
          <w:sz w:val="21"/>
          <w:szCs w:val="21"/>
        </w:rPr>
        <w:t>J</w:t>
      </w:r>
      <w:r>
        <w:rPr>
          <w:rFonts w:hint="eastAsia" w:ascii="宋体" w:hAnsi="宋体" w:eastAsia="宋体"/>
          <w:b w:val="0"/>
          <w:sz w:val="21"/>
          <w:szCs w:val="21"/>
        </w:rPr>
        <w:t>］</w:t>
      </w:r>
      <w:r>
        <w:rPr>
          <w:rFonts w:ascii="宋体" w:hAnsi="宋体" w:eastAsia="宋体"/>
          <w:b w:val="0"/>
          <w:sz w:val="21"/>
          <w:szCs w:val="21"/>
        </w:rPr>
        <w:t>.</w:t>
      </w:r>
      <w:r>
        <w:rPr>
          <w:rFonts w:hint="eastAsia" w:ascii="宋体" w:hAnsi="宋体" w:eastAsia="宋体"/>
          <w:b w:val="0"/>
          <w:sz w:val="21"/>
          <w:szCs w:val="21"/>
        </w:rPr>
        <w:t>大学图书馆学报</w:t>
      </w:r>
      <w:r>
        <w:rPr>
          <w:rFonts w:ascii="宋体" w:hAnsi="宋体" w:eastAsia="宋体"/>
          <w:b w:val="0"/>
          <w:sz w:val="21"/>
          <w:szCs w:val="21"/>
        </w:rPr>
        <w:t>2015</w:t>
      </w:r>
      <w:r>
        <w:rPr>
          <w:rFonts w:hint="eastAsia" w:ascii="宋体" w:hAnsi="宋体" w:eastAsia="宋体"/>
          <w:b w:val="0"/>
          <w:sz w:val="21"/>
          <w:szCs w:val="21"/>
        </w:rPr>
        <w:t>（</w:t>
      </w:r>
      <w:r>
        <w:rPr>
          <w:rFonts w:ascii="宋体" w:hAnsi="宋体" w:eastAsia="宋体"/>
          <w:b w:val="0"/>
          <w:sz w:val="21"/>
          <w:szCs w:val="21"/>
        </w:rPr>
        <w:t>4</w:t>
      </w:r>
      <w:r>
        <w:rPr>
          <w:rFonts w:hint="eastAsia" w:ascii="宋体" w:hAnsi="宋体" w:eastAsia="宋体"/>
          <w:b w:val="0"/>
          <w:sz w:val="21"/>
          <w:szCs w:val="21"/>
        </w:rPr>
        <w:t>）</w:t>
      </w:r>
      <w:r>
        <w:rPr>
          <w:rFonts w:ascii="宋体" w:hAnsi="宋体" w:eastAsia="宋体"/>
          <w:b w:val="0"/>
          <w:sz w:val="21"/>
          <w:szCs w:val="21"/>
        </w:rPr>
        <w:t>14-</w:t>
      </w:r>
      <w:r>
        <w:rPr>
          <w:rFonts w:ascii="宋体" w:hAnsi="宋体" w:eastAsia="宋体"/>
          <w:b w:val="0"/>
          <w:sz w:val="24"/>
        </w:rPr>
        <w:t>18</w:t>
      </w:r>
    </w:p>
    <w:p>
      <w:pPr>
        <w:numPr>
          <w:ilvl w:val="0"/>
          <w:numId w:val="0"/>
        </w:numPr>
        <w:autoSpaceDE/>
        <w:autoSpaceDN/>
        <w:spacing w:before="312" w:after="312" w:line="240" w:lineRule="auto"/>
        <w:ind w:right="0"/>
        <w:jc w:val="left"/>
        <w:rPr>
          <w:rFonts w:hint="default" w:ascii="黑体" w:hAnsi="黑体" w:eastAsia="黑体"/>
          <w:color w:val="auto"/>
          <w:position w:val="0"/>
          <w:sz w:val="30"/>
          <w:szCs w:val="30"/>
        </w:rPr>
      </w:pPr>
    </w:p>
    <w:p>
      <w:pPr>
        <w:numPr>
          <w:ilvl w:val="0"/>
          <w:numId w:val="0"/>
        </w:numPr>
        <w:autoSpaceDE/>
        <w:autoSpaceDN/>
        <w:spacing w:before="312" w:after="312" w:line="240" w:lineRule="auto"/>
        <w:ind w:right="0"/>
        <w:jc w:val="left"/>
        <w:rPr>
          <w:rFonts w:hint="default" w:ascii="黑体" w:hAnsi="黑体" w:eastAsia="黑体"/>
          <w:color w:val="auto"/>
          <w:position w:val="0"/>
          <w:sz w:val="32"/>
          <w:szCs w:val="32"/>
        </w:rPr>
      </w:pPr>
    </w:p>
    <w:sectPr>
      <w:footerReference r:id="rId3" w:type="default"/>
      <w:pgSz w:w="11906" w:h="16838"/>
      <w:pgMar w:top="1701" w:right="1418" w:bottom="1418" w:left="1701" w:header="1304" w:footer="1021" w:gutter="0"/>
      <w:pgNumType w:fmt="decimal"/>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20F0502020204030204"/>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C6ECE"/>
    <w:multiLevelType w:val="singleLevel"/>
    <w:tmpl w:val="506C6EC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172A27"/>
    <w:rsid w:val="01092A87"/>
    <w:rsid w:val="01A1154C"/>
    <w:rsid w:val="02BF7C61"/>
    <w:rsid w:val="03AA2349"/>
    <w:rsid w:val="03F003AE"/>
    <w:rsid w:val="04CE47E6"/>
    <w:rsid w:val="04E6156B"/>
    <w:rsid w:val="05564A05"/>
    <w:rsid w:val="065E2EC3"/>
    <w:rsid w:val="06FE620F"/>
    <w:rsid w:val="07ED6981"/>
    <w:rsid w:val="08245CCF"/>
    <w:rsid w:val="090820F8"/>
    <w:rsid w:val="0958568B"/>
    <w:rsid w:val="09E67370"/>
    <w:rsid w:val="0A4869B4"/>
    <w:rsid w:val="0A785332"/>
    <w:rsid w:val="0CBF1C45"/>
    <w:rsid w:val="0CC60EC2"/>
    <w:rsid w:val="0E9D5F98"/>
    <w:rsid w:val="0F934991"/>
    <w:rsid w:val="0FDB1613"/>
    <w:rsid w:val="0FE5635D"/>
    <w:rsid w:val="130303F2"/>
    <w:rsid w:val="14991BA5"/>
    <w:rsid w:val="157B1623"/>
    <w:rsid w:val="157F1A24"/>
    <w:rsid w:val="16892685"/>
    <w:rsid w:val="1709407D"/>
    <w:rsid w:val="1716381F"/>
    <w:rsid w:val="18A86AE8"/>
    <w:rsid w:val="19982188"/>
    <w:rsid w:val="1AE360A0"/>
    <w:rsid w:val="1B225659"/>
    <w:rsid w:val="1BB81B17"/>
    <w:rsid w:val="1CEF55DA"/>
    <w:rsid w:val="1D790F8B"/>
    <w:rsid w:val="1DC45575"/>
    <w:rsid w:val="1FDB58D0"/>
    <w:rsid w:val="200D2536"/>
    <w:rsid w:val="20456085"/>
    <w:rsid w:val="20B64A4B"/>
    <w:rsid w:val="229F13A0"/>
    <w:rsid w:val="2548624E"/>
    <w:rsid w:val="26891341"/>
    <w:rsid w:val="270922C9"/>
    <w:rsid w:val="278B66C5"/>
    <w:rsid w:val="2855472F"/>
    <w:rsid w:val="288F49FE"/>
    <w:rsid w:val="2C9B4391"/>
    <w:rsid w:val="2DC9254E"/>
    <w:rsid w:val="2E2E085E"/>
    <w:rsid w:val="2E362FAC"/>
    <w:rsid w:val="2EAD309E"/>
    <w:rsid w:val="301F476E"/>
    <w:rsid w:val="30D4425A"/>
    <w:rsid w:val="328E61EC"/>
    <w:rsid w:val="332A2F24"/>
    <w:rsid w:val="34203BC8"/>
    <w:rsid w:val="3527497B"/>
    <w:rsid w:val="35957D4D"/>
    <w:rsid w:val="36E548F7"/>
    <w:rsid w:val="37DF3461"/>
    <w:rsid w:val="39DA6ED9"/>
    <w:rsid w:val="3A3131F7"/>
    <w:rsid w:val="3AB618C1"/>
    <w:rsid w:val="3B102B89"/>
    <w:rsid w:val="3BF27081"/>
    <w:rsid w:val="3E4E7255"/>
    <w:rsid w:val="3EDE481F"/>
    <w:rsid w:val="3F5D7B5A"/>
    <w:rsid w:val="400A37B1"/>
    <w:rsid w:val="404805B0"/>
    <w:rsid w:val="40CA3933"/>
    <w:rsid w:val="41F32523"/>
    <w:rsid w:val="43AA635B"/>
    <w:rsid w:val="441240F0"/>
    <w:rsid w:val="44956D6C"/>
    <w:rsid w:val="44985E33"/>
    <w:rsid w:val="45362071"/>
    <w:rsid w:val="458F2138"/>
    <w:rsid w:val="46A7283B"/>
    <w:rsid w:val="48595D44"/>
    <w:rsid w:val="496B309E"/>
    <w:rsid w:val="49AF47CF"/>
    <w:rsid w:val="49CD23C4"/>
    <w:rsid w:val="4A101DB5"/>
    <w:rsid w:val="4BDB0872"/>
    <w:rsid w:val="4F770B33"/>
    <w:rsid w:val="4FA4192F"/>
    <w:rsid w:val="51617007"/>
    <w:rsid w:val="540E1E00"/>
    <w:rsid w:val="56605C4F"/>
    <w:rsid w:val="56F251C4"/>
    <w:rsid w:val="57223F7A"/>
    <w:rsid w:val="57E355C3"/>
    <w:rsid w:val="589054CF"/>
    <w:rsid w:val="593667A3"/>
    <w:rsid w:val="59592BD8"/>
    <w:rsid w:val="59C37AF2"/>
    <w:rsid w:val="5B707011"/>
    <w:rsid w:val="5B881C19"/>
    <w:rsid w:val="5BAB6367"/>
    <w:rsid w:val="5FB2553A"/>
    <w:rsid w:val="5FF01F9A"/>
    <w:rsid w:val="603559FB"/>
    <w:rsid w:val="60821CCD"/>
    <w:rsid w:val="60BC18D9"/>
    <w:rsid w:val="61EC0AA1"/>
    <w:rsid w:val="6255167E"/>
    <w:rsid w:val="63444BA3"/>
    <w:rsid w:val="64490483"/>
    <w:rsid w:val="645B18B2"/>
    <w:rsid w:val="647D67E3"/>
    <w:rsid w:val="64F17E7F"/>
    <w:rsid w:val="65817EAC"/>
    <w:rsid w:val="661F4290"/>
    <w:rsid w:val="67652017"/>
    <w:rsid w:val="67CB29BE"/>
    <w:rsid w:val="67F66A29"/>
    <w:rsid w:val="68DE0C8B"/>
    <w:rsid w:val="6A500D47"/>
    <w:rsid w:val="6C9272F7"/>
    <w:rsid w:val="6D444F27"/>
    <w:rsid w:val="6E0A5B8E"/>
    <w:rsid w:val="6EDE044A"/>
    <w:rsid w:val="6F6E7D71"/>
    <w:rsid w:val="6F8A7946"/>
    <w:rsid w:val="6FA04215"/>
    <w:rsid w:val="6FC35E0B"/>
    <w:rsid w:val="7040604B"/>
    <w:rsid w:val="71FF2F36"/>
    <w:rsid w:val="721D2CEC"/>
    <w:rsid w:val="75362A00"/>
    <w:rsid w:val="759A10A8"/>
    <w:rsid w:val="76BD40F4"/>
    <w:rsid w:val="77E959F2"/>
    <w:rsid w:val="77FA49F7"/>
    <w:rsid w:val="78A132A6"/>
    <w:rsid w:val="792A6CF4"/>
    <w:rsid w:val="79AC318F"/>
    <w:rsid w:val="7A936C41"/>
    <w:rsid w:val="7B163E5A"/>
    <w:rsid w:val="7B561F4B"/>
    <w:rsid w:val="7B5A6699"/>
    <w:rsid w:val="7D0B6C05"/>
    <w:rsid w:val="7D46093E"/>
    <w:rsid w:val="7D55441F"/>
    <w:rsid w:val="7E0568F7"/>
    <w:rsid w:val="7EF67DA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3" w:semiHidden="0" w:name="header"/>
    <w:lsdException w:qFormat="1"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56"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5"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qFormat="1" w:unhideWhenUsed="0" w:uiPriority="157" w:name="Document Map"/>
    <w:lsdException w:qFormat="1" w:unhideWhenUsed="0" w:uiPriority="152"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9"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basedOn w:val="1"/>
    <w:next w:val="1"/>
    <w:qFormat/>
    <w:uiPriority w:val="7"/>
    <w:pPr>
      <w:keepNext/>
      <w:widowControl/>
      <w:wordWrap/>
      <w:autoSpaceDE/>
      <w:autoSpaceDN/>
      <w:jc w:val="center"/>
    </w:pPr>
    <w:rPr>
      <w:rFonts w:ascii="Arial" w:hAnsi="Arial" w:eastAsia="Arial"/>
      <w:b/>
      <w:w w:val="100"/>
      <w:sz w:val="24"/>
      <w:szCs w:val="24"/>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31">
    <w:name w:val="Default Paragraph Font"/>
    <w:semiHidden/>
    <w:qFormat/>
    <w:uiPriority w:val="2"/>
  </w:style>
  <w:style w:type="table" w:default="1" w:styleId="29">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Document Map"/>
    <w:basedOn w:val="1"/>
    <w:semiHidden/>
    <w:qFormat/>
    <w:uiPriority w:val="157"/>
    <w:pPr>
      <w:widowControl/>
      <w:shd w:val="clear" w:color="000000" w:fill="000080"/>
      <w:wordWrap/>
      <w:autoSpaceDE/>
      <w:autoSpaceDN/>
    </w:pPr>
  </w:style>
  <w:style w:type="paragraph" w:styleId="13">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5">
    <w:name w:val="Plain Text"/>
    <w:basedOn w:val="1"/>
    <w:qFormat/>
    <w:uiPriority w:val="152"/>
    <w:rPr>
      <w:rFonts w:ascii="宋体" w:hAnsi="宋体" w:eastAsia="Courier New"/>
      <w:w w:val="100"/>
      <w:sz w:val="20"/>
      <w:szCs w:val="20"/>
      <w:shd w:val="clear"/>
    </w:rPr>
  </w:style>
  <w:style w:type="paragraph" w:styleId="16">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7">
    <w:name w:val="Date"/>
    <w:basedOn w:val="1"/>
    <w:next w:val="1"/>
    <w:qFormat/>
    <w:uiPriority w:val="156"/>
    <w:pPr>
      <w:widowControl/>
      <w:wordWrap/>
      <w:autoSpaceDE/>
      <w:autoSpaceDN/>
      <w:ind w:left="100" w:firstLine="0"/>
    </w:pPr>
  </w:style>
  <w:style w:type="paragraph" w:styleId="18">
    <w:name w:val="Balloon Text"/>
    <w:basedOn w:val="1"/>
    <w:link w:val="46"/>
    <w:qFormat/>
    <w:uiPriority w:val="159"/>
    <w:rPr>
      <w:w w:val="100"/>
      <w:sz w:val="18"/>
      <w:szCs w:val="18"/>
      <w:shd w:val="clear"/>
    </w:rPr>
  </w:style>
  <w:style w:type="paragraph" w:styleId="19">
    <w:name w:val="footer"/>
    <w:basedOn w:val="1"/>
    <w:link w:val="45"/>
    <w:qFormat/>
    <w:uiPriority w:val="154"/>
    <w:pPr>
      <w:widowControl/>
      <w:tabs>
        <w:tab w:val="center" w:pos="4153"/>
        <w:tab w:val="right" w:pos="8306"/>
      </w:tabs>
      <w:wordWrap/>
      <w:autoSpaceDE/>
      <w:autoSpaceDN/>
    </w:pPr>
    <w:rPr>
      <w:w w:val="100"/>
      <w:sz w:val="18"/>
      <w:szCs w:val="18"/>
      <w:shd w:val="clear"/>
    </w:rPr>
  </w:style>
  <w:style w:type="paragraph" w:styleId="20">
    <w:name w:val="header"/>
    <w:basedOn w:val="1"/>
    <w:qFormat/>
    <w:uiPriority w:val="153"/>
    <w:pPr>
      <w:widowControl/>
      <w:tabs>
        <w:tab w:val="center" w:pos="4153"/>
        <w:tab w:val="right" w:pos="8306"/>
      </w:tabs>
      <w:wordWrap/>
      <w:autoSpaceDE/>
      <w:autoSpaceDN/>
      <w:jc w:val="center"/>
    </w:pPr>
    <w:rPr>
      <w:w w:val="100"/>
      <w:sz w:val="18"/>
      <w:szCs w:val="18"/>
      <w:shd w:val="clear"/>
    </w:rPr>
  </w:style>
  <w:style w:type="paragraph" w:styleId="21">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22">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23">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4">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5">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6">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8">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table" w:styleId="30">
    <w:name w:val="Table Grid"/>
    <w:basedOn w:val="29"/>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0"/>
    <w:rPr>
      <w:b/>
      <w:w w:val="100"/>
      <w:sz w:val="21"/>
      <w:szCs w:val="21"/>
      <w:shd w:val="clear"/>
    </w:rPr>
  </w:style>
  <w:style w:type="character" w:styleId="33">
    <w:name w:val="Emphasis"/>
    <w:qFormat/>
    <w:uiPriority w:val="18"/>
    <w:rPr>
      <w:i/>
      <w:w w:val="100"/>
      <w:sz w:val="21"/>
      <w:szCs w:val="21"/>
      <w:shd w:val="clear"/>
    </w:rPr>
  </w:style>
  <w:style w:type="character" w:styleId="34">
    <w:name w:val="Hyperlink"/>
    <w:basedOn w:val="31"/>
    <w:qFormat/>
    <w:uiPriority w:val="155"/>
    <w:rPr>
      <w:color w:val="0000FF"/>
      <w:w w:val="100"/>
      <w:sz w:val="20"/>
      <w:szCs w:val="20"/>
      <w:u w:val="single"/>
      <w:shd w:val="clear"/>
    </w:rPr>
  </w:style>
  <w:style w:type="paragraph" w:styleId="35">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6">
    <w:name w:val="Subtle Emphasis"/>
    <w:qFormat/>
    <w:uiPriority w:val="17"/>
    <w:rPr>
      <w:i/>
      <w:color w:val="404040"/>
      <w:w w:val="100"/>
      <w:sz w:val="21"/>
      <w:szCs w:val="21"/>
      <w:shd w:val="clear"/>
    </w:rPr>
  </w:style>
  <w:style w:type="character" w:customStyle="1" w:styleId="37">
    <w:name w:val="Intense Emphasis"/>
    <w:qFormat/>
    <w:uiPriority w:val="19"/>
    <w:rPr>
      <w:i/>
      <w:color w:val="5B9BD5"/>
      <w:w w:val="100"/>
      <w:sz w:val="21"/>
      <w:szCs w:val="21"/>
      <w:shd w:val="clear"/>
    </w:rPr>
  </w:style>
  <w:style w:type="paragraph" w:styleId="38">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39">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40">
    <w:name w:val="Subtle Reference"/>
    <w:qFormat/>
    <w:uiPriority w:val="23"/>
    <w:rPr>
      <w:smallCaps/>
      <w:color w:val="5A5A5A"/>
      <w:w w:val="100"/>
      <w:sz w:val="21"/>
      <w:szCs w:val="21"/>
      <w:shd w:val="clear"/>
    </w:rPr>
  </w:style>
  <w:style w:type="character" w:customStyle="1" w:styleId="41">
    <w:name w:val="Intense Reference"/>
    <w:qFormat/>
    <w:uiPriority w:val="24"/>
    <w:rPr>
      <w:b/>
      <w:smallCaps/>
      <w:color w:val="5B9BD5"/>
      <w:w w:val="100"/>
      <w:sz w:val="21"/>
      <w:szCs w:val="21"/>
      <w:shd w:val="clear"/>
    </w:rPr>
  </w:style>
  <w:style w:type="character" w:customStyle="1" w:styleId="42">
    <w:name w:val="Book Title"/>
    <w:qFormat/>
    <w:uiPriority w:val="25"/>
    <w:rPr>
      <w:b/>
      <w:i/>
      <w:w w:val="100"/>
      <w:sz w:val="21"/>
      <w:szCs w:val="21"/>
      <w:shd w:val="clear"/>
    </w:rPr>
  </w:style>
  <w:style w:type="paragraph" w:styleId="43">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44">
    <w:name w:val="TOC Heading"/>
    <w:unhideWhenUsed/>
    <w:qFormat/>
    <w:uiPriority w:val="27"/>
    <w:pPr>
      <w:widowControl/>
      <w:wordWrap/>
      <w:autoSpaceDE/>
      <w:autoSpaceDN/>
    </w:pPr>
    <w:rPr>
      <w:rFonts w:ascii="Times New Roman" w:hAnsi="Times New Roman" w:eastAsia="Times New Roman" w:cstheme="minorBidi"/>
      <w:color w:val="2E74B5"/>
      <w:w w:val="100"/>
      <w:sz w:val="32"/>
      <w:szCs w:val="32"/>
      <w:shd w:val="clear"/>
    </w:rPr>
  </w:style>
  <w:style w:type="character" w:customStyle="1" w:styleId="45">
    <w:name w:val="页脚 Char"/>
    <w:link w:val="19"/>
    <w:qFormat/>
    <w:uiPriority w:val="158"/>
    <w:rPr>
      <w:w w:val="100"/>
      <w:sz w:val="18"/>
      <w:szCs w:val="18"/>
      <w:shd w:val="clear"/>
    </w:rPr>
  </w:style>
  <w:style w:type="character" w:customStyle="1" w:styleId="46">
    <w:name w:val="批注框文本 Char"/>
    <w:link w:val="18"/>
    <w:qFormat/>
    <w:uiPriority w:val="160"/>
    <w:rPr>
      <w:w w:val="100"/>
      <w:sz w:val="18"/>
      <w:szCs w:val="18"/>
      <w:shd w:val="clear"/>
    </w:rPr>
  </w:style>
  <w:style w:type="paragraph" w:customStyle="1" w:styleId="47">
    <w:name w:val="xl30"/>
    <w:basedOn w:val="1"/>
    <w:qFormat/>
    <w:uiPriority w:val="161"/>
    <w:pPr>
      <w:widowControl/>
      <w:wordWrap/>
      <w:autoSpaceDE/>
      <w:autoSpaceDN/>
      <w:jc w:val="center"/>
    </w:pPr>
    <w:rPr>
      <w:rFonts w:ascii="宋体" w:hAnsi="宋体" w:eastAsia="Arial Unicode MS"/>
      <w:w w:val="100"/>
      <w:sz w:val="20"/>
      <w:szCs w:val="20"/>
      <w:shd w:val="clear"/>
    </w:rPr>
  </w:style>
  <w:style w:type="paragraph" w:customStyle="1" w:styleId="48">
    <w:name w:val="calisxb"/>
    <w:basedOn w:val="1"/>
    <w:qFormat/>
    <w:uiPriority w:val="162"/>
    <w:pPr>
      <w:widowControl/>
      <w:wordWrap/>
      <w:autoSpaceDE/>
      <w:autoSpaceDN/>
    </w:pPr>
    <w:rPr>
      <w:rFonts w:ascii="宋体" w:hAnsi="宋体" w:eastAsia="宋体"/>
      <w:w w:val="100"/>
      <w:sz w:val="20"/>
      <w:szCs w:val="20"/>
      <w:shd w:val="clear"/>
    </w:rPr>
  </w:style>
  <w:style w:type="paragraph" w:customStyle="1" w:styleId="49">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BJAEU</Company>
  <Pages>4</Pages>
  <Words>114</Words>
  <Characters>767</Characters>
  <Lines>5</Lines>
  <Paragraphs>1</Paragraphs>
  <TotalTime>76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2020-05-07T02:55:00Z</dcterms:created>
  <dc:creator>yangdy</dc:creator>
  <cp:lastModifiedBy>斑斑毛毛</cp:lastModifiedBy>
  <dcterms:modified xsi:type="dcterms:W3CDTF">2020-05-25T07:29:12Z</dcterms:modified>
  <dc:title>中国农业大学学位论文格式、书写要求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